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B7" w:rsidRDefault="000703B7" w:rsidP="000703B7">
      <w:pPr>
        <w:ind w:left="24"/>
        <w:jc w:val="both"/>
        <w:rPr>
          <w:rFonts w:ascii="Times New Roman" w:hAnsi="Times New Roman"/>
          <w:sz w:val="24"/>
          <w:szCs w:val="24"/>
        </w:rPr>
      </w:pPr>
    </w:p>
    <w:p w:rsidR="001D7D29" w:rsidRPr="00FA57C4" w:rsidRDefault="00211C27" w:rsidP="002B1BEB">
      <w:pPr>
        <w:jc w:val="both"/>
        <w:rPr>
          <w:rFonts w:ascii="Times New Roman" w:hAnsi="Times New Roman"/>
          <w:color w:val="FF0000"/>
          <w:sz w:val="24"/>
          <w:szCs w:val="24"/>
        </w:rPr>
      </w:pPr>
      <w:r w:rsidRPr="00FA57C4">
        <w:rPr>
          <w:rFonts w:ascii="Times New Roman" w:hAnsi="Times New Roman"/>
          <w:b/>
          <w:sz w:val="24"/>
          <w:szCs w:val="24"/>
        </w:rPr>
        <w:t>Tytuł:</w:t>
      </w:r>
      <w:r w:rsidR="000E6859" w:rsidRPr="00FA57C4">
        <w:rPr>
          <w:rFonts w:ascii="Times New Roman" w:hAnsi="Times New Roman"/>
          <w:sz w:val="24"/>
          <w:szCs w:val="24"/>
        </w:rPr>
        <w:t xml:space="preserve"> </w:t>
      </w:r>
      <w:r w:rsidR="00FA57C4" w:rsidRPr="00FA57C4">
        <w:rPr>
          <w:rFonts w:ascii="Times New Roman" w:hAnsi="Times New Roman"/>
          <w:b/>
          <w:sz w:val="24"/>
          <w:szCs w:val="24"/>
        </w:rPr>
        <w:t>Żydzi i Polacy w II Rzeczpo</w:t>
      </w:r>
      <w:bookmarkStart w:id="0" w:name="_GoBack"/>
      <w:bookmarkEnd w:id="0"/>
      <w:r w:rsidR="00FA57C4" w:rsidRPr="00FA57C4">
        <w:rPr>
          <w:rFonts w:ascii="Times New Roman" w:hAnsi="Times New Roman"/>
          <w:b/>
          <w:sz w:val="24"/>
          <w:szCs w:val="24"/>
        </w:rPr>
        <w:t>spolitej</w:t>
      </w:r>
    </w:p>
    <w:p w:rsidR="00254685" w:rsidRPr="00FA57C4" w:rsidRDefault="00FA57C4" w:rsidP="00FA5D4B">
      <w:pPr>
        <w:pStyle w:val="Nagwek1"/>
        <w:spacing w:line="276" w:lineRule="auto"/>
        <w:jc w:val="both"/>
        <w:rPr>
          <w:rFonts w:ascii="Times New Roman" w:hAnsi="Times New Roman" w:cs="Times New Roman"/>
          <w:sz w:val="24"/>
          <w:szCs w:val="24"/>
        </w:rPr>
      </w:pPr>
      <w:r w:rsidRPr="00FA57C4">
        <w:rPr>
          <w:rFonts w:ascii="Times New Roman" w:hAnsi="Times New Roman" w:cs="Times New Roman"/>
          <w:sz w:val="24"/>
          <w:szCs w:val="24"/>
        </w:rPr>
        <w:t xml:space="preserve">Opracowanie: </w:t>
      </w:r>
      <w:r w:rsidRPr="00FA57C4">
        <w:rPr>
          <w:rFonts w:ascii="Times New Roman" w:hAnsi="Times New Roman" w:cs="Times New Roman"/>
          <w:sz w:val="24"/>
          <w:szCs w:val="24"/>
        </w:rPr>
        <w:t>Joanna Żyndul</w:t>
      </w:r>
    </w:p>
    <w:p w:rsidR="006D259A" w:rsidRPr="00FA57C4" w:rsidRDefault="00743896" w:rsidP="00FA5D4B">
      <w:pPr>
        <w:pStyle w:val="Nagwek1"/>
        <w:spacing w:line="276" w:lineRule="auto"/>
        <w:jc w:val="both"/>
        <w:rPr>
          <w:rFonts w:ascii="Times New Roman" w:hAnsi="Times New Roman" w:cs="Times New Roman"/>
          <w:b w:val="0"/>
          <w:sz w:val="24"/>
          <w:szCs w:val="24"/>
        </w:rPr>
      </w:pPr>
      <w:r w:rsidRPr="00FA57C4">
        <w:rPr>
          <w:rFonts w:ascii="Times New Roman" w:hAnsi="Times New Roman" w:cs="Times New Roman"/>
          <w:sz w:val="24"/>
          <w:szCs w:val="24"/>
        </w:rPr>
        <w:t>Program:</w:t>
      </w:r>
      <w:r w:rsidR="000E6859" w:rsidRPr="00FA57C4">
        <w:rPr>
          <w:rFonts w:ascii="Times New Roman" w:hAnsi="Times New Roman" w:cs="Times New Roman"/>
          <w:sz w:val="24"/>
          <w:szCs w:val="24"/>
        </w:rPr>
        <w:t xml:space="preserve"> </w:t>
      </w:r>
      <w:proofErr w:type="spellStart"/>
      <w:r w:rsidR="00254685" w:rsidRPr="00FA57C4">
        <w:rPr>
          <w:rFonts w:ascii="Times New Roman" w:hAnsi="Times New Roman" w:cs="Times New Roman"/>
          <w:sz w:val="24"/>
          <w:szCs w:val="24"/>
        </w:rPr>
        <w:t>Sefer</w:t>
      </w:r>
      <w:proofErr w:type="spellEnd"/>
    </w:p>
    <w:p w:rsidR="006D259A" w:rsidRPr="00FA57C4" w:rsidRDefault="00211C27" w:rsidP="00FA5D4B">
      <w:pPr>
        <w:pStyle w:val="Nagwek1"/>
        <w:spacing w:line="276" w:lineRule="auto"/>
        <w:jc w:val="both"/>
        <w:rPr>
          <w:rFonts w:ascii="Times New Roman" w:hAnsi="Times New Roman" w:cs="Times New Roman"/>
          <w:sz w:val="24"/>
          <w:szCs w:val="24"/>
        </w:rPr>
      </w:pPr>
      <w:r w:rsidRPr="00FA57C4">
        <w:rPr>
          <w:rFonts w:ascii="Times New Roman" w:hAnsi="Times New Roman" w:cs="Times New Roman"/>
          <w:sz w:val="24"/>
          <w:szCs w:val="24"/>
        </w:rPr>
        <w:t>Rodzaj materiału:</w:t>
      </w:r>
      <w:r w:rsidR="000E6859" w:rsidRPr="00FA57C4">
        <w:rPr>
          <w:rFonts w:ascii="Times New Roman" w:hAnsi="Times New Roman" w:cs="Times New Roman"/>
          <w:sz w:val="24"/>
          <w:szCs w:val="24"/>
        </w:rPr>
        <w:t xml:space="preserve"> </w:t>
      </w:r>
      <w:r w:rsidR="00254685" w:rsidRPr="00FA57C4">
        <w:rPr>
          <w:rFonts w:ascii="Times New Roman" w:hAnsi="Times New Roman" w:cs="Times New Roman"/>
          <w:sz w:val="24"/>
          <w:szCs w:val="24"/>
        </w:rPr>
        <w:t>Materiały pomocnicze</w:t>
      </w:r>
    </w:p>
    <w:p w:rsidR="007E7759" w:rsidRPr="00FA57C4" w:rsidRDefault="007E7759" w:rsidP="001918EC">
      <w:pPr>
        <w:pStyle w:val="Pa38"/>
        <w:spacing w:after="100" w:line="276" w:lineRule="auto"/>
        <w:jc w:val="both"/>
        <w:rPr>
          <w:rFonts w:ascii="Times New Roman" w:eastAsia="Times New Roman" w:hAnsi="Times New Roman" w:cs="Times New Roman"/>
          <w:color w:val="000000" w:themeColor="text1"/>
          <w:lang w:eastAsia="pl-PL"/>
        </w:rPr>
      </w:pPr>
    </w:p>
    <w:p w:rsidR="005C35D3" w:rsidRDefault="005C35D3" w:rsidP="005C35D3">
      <w:pPr>
        <w:rPr>
          <w:b/>
        </w:rPr>
      </w:pPr>
    </w:p>
    <w:p w:rsidR="005C35D3" w:rsidRPr="005C35D3" w:rsidRDefault="005C35D3" w:rsidP="005C35D3">
      <w:pPr>
        <w:rPr>
          <w:rFonts w:ascii="Times New Roman" w:hAnsi="Times New Roman"/>
          <w:b/>
          <w:sz w:val="24"/>
          <w:szCs w:val="24"/>
        </w:rPr>
      </w:pPr>
      <w:r w:rsidRPr="005C35D3">
        <w:rPr>
          <w:rFonts w:ascii="Times New Roman" w:hAnsi="Times New Roman"/>
          <w:b/>
          <w:sz w:val="24"/>
          <w:szCs w:val="24"/>
        </w:rPr>
        <w:t>W II Rzeczypospolitej</w:t>
      </w:r>
    </w:p>
    <w:p w:rsidR="005C35D3" w:rsidRPr="00EB6A5E" w:rsidRDefault="005C35D3" w:rsidP="005C35D3"/>
    <w:p w:rsidR="005C35D3" w:rsidRPr="005C35D3" w:rsidRDefault="005C35D3" w:rsidP="005C35D3">
      <w:pPr>
        <w:jc w:val="both"/>
        <w:rPr>
          <w:rFonts w:ascii="Times New Roman" w:hAnsi="Times New Roman"/>
        </w:rPr>
      </w:pPr>
      <w:r w:rsidRPr="005C35D3">
        <w:rPr>
          <w:rFonts w:ascii="Times New Roman" w:hAnsi="Times New Roman"/>
        </w:rPr>
        <w:t xml:space="preserve">W okresie międzywojennym nie notowano już tak dużego wzrostu liczby Żydów jak </w:t>
      </w:r>
      <w:r w:rsidRPr="005C35D3">
        <w:rPr>
          <w:rFonts w:ascii="Times New Roman" w:hAnsi="Times New Roman"/>
        </w:rPr>
        <w:br/>
        <w:t>w XIX w. Kiedy powstało państwo polskie, w jego ob</w:t>
      </w:r>
      <w:r w:rsidRPr="005C35D3">
        <w:rPr>
          <w:rFonts w:ascii="Times New Roman" w:hAnsi="Times New Roman"/>
        </w:rPr>
        <w:softHyphen/>
        <w:t>rębie znalazło się 2,85 mln Żydów. W ciągu dwudziestu lat do 1939 r. liczba Żydów wzrosła do ok. 3,46 mln. Spadał jednak stopniowo odse</w:t>
      </w:r>
      <w:r w:rsidRPr="005C35D3">
        <w:rPr>
          <w:rFonts w:ascii="Times New Roman" w:hAnsi="Times New Roman"/>
        </w:rPr>
        <w:softHyphen/>
        <w:t xml:space="preserve">tek Żydów wśród ogółu ludności kraju. O ile jeszcze w 1921 r. wynosił on 10,5%, o tyle w 1939 r. 9,7%. Wciąż jednak Polska stanowiła kraj o najwyższym, poza Palestyną, procencie ludności żydowskiej </w:t>
      </w:r>
      <w:r w:rsidRPr="005C35D3">
        <w:rPr>
          <w:rFonts w:ascii="Times New Roman" w:hAnsi="Times New Roman"/>
        </w:rPr>
        <w:br/>
        <w:t>i drugie co do wielkości, po Stanach Zjednoczonych, skupisko żydowskie na świecie.</w:t>
      </w:r>
    </w:p>
    <w:p w:rsidR="005C35D3" w:rsidRPr="005C35D3" w:rsidRDefault="005C35D3" w:rsidP="005C35D3">
      <w:pPr>
        <w:jc w:val="both"/>
        <w:rPr>
          <w:rFonts w:ascii="Times New Roman" w:hAnsi="Times New Roman"/>
        </w:rPr>
      </w:pPr>
      <w:r w:rsidRPr="005C35D3">
        <w:rPr>
          <w:rFonts w:ascii="Times New Roman" w:hAnsi="Times New Roman"/>
        </w:rPr>
        <w:t>Większość Żydów mieszkała w miastach i miasteczkach w central</w:t>
      </w:r>
      <w:r w:rsidRPr="005C35D3">
        <w:rPr>
          <w:rFonts w:ascii="Times New Roman" w:hAnsi="Times New Roman"/>
        </w:rPr>
        <w:softHyphen/>
        <w:t>nej, południowej i wschodniej części Polski. Tylko kilkadziesiąt tysięcy mieszkało w województwach zachodnich. Żydzi stanowili w skali całe</w:t>
      </w:r>
      <w:r w:rsidRPr="005C35D3">
        <w:rPr>
          <w:rFonts w:ascii="Times New Roman" w:hAnsi="Times New Roman"/>
        </w:rPr>
        <w:softHyphen/>
        <w:t>go kraju 27,2% mieszkańców miast, choć istniały tutaj bardzo duże różnice. Statystycznie co czwarty Żyd mieszkał na wsi, z tym, że prawie w ogóle nie było Żydów we wsiach na zachodzie Polski.</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Rozpatrując stosunki polsko-żydowskie w okresie międzywojen</w:t>
      </w:r>
      <w:r w:rsidRPr="005C35D3">
        <w:rPr>
          <w:rFonts w:ascii="Times New Roman" w:hAnsi="Times New Roman"/>
        </w:rPr>
        <w:softHyphen/>
        <w:t>nym trzeba pamiętać, że nie było symetrii między obiema grupami et</w:t>
      </w:r>
      <w:r w:rsidRPr="005C35D3">
        <w:rPr>
          <w:rFonts w:ascii="Times New Roman" w:hAnsi="Times New Roman"/>
        </w:rPr>
        <w:softHyphen/>
        <w:t>nicznymi. Z jednej strony ponad dwudziestomilionowy naród, który właśnie po 120. latach niewoli odzyskał państwowość, z drugiej - zaś trzymilionowa mniejszość. Strona polska dominowała zarówno liczeb</w:t>
      </w:r>
      <w:r w:rsidRPr="005C35D3">
        <w:rPr>
          <w:rFonts w:ascii="Times New Roman" w:hAnsi="Times New Roman"/>
        </w:rPr>
        <w:softHyphen/>
        <w:t>nie, jak i pod względem stojących do jej dyspozycji środków. O ile w przypadku Żydów stosunki z Polakami i państwem polskim miały znaczenie pierwszoplanowe dla ich bytu, o tyle dla Polski Żydzi stano</w:t>
      </w:r>
      <w:r w:rsidRPr="005C35D3">
        <w:rPr>
          <w:rFonts w:ascii="Times New Roman" w:hAnsi="Times New Roman"/>
        </w:rPr>
        <w:softHyphen/>
        <w:t>wili jedną z wielu mniejszości, zresztą nie najliczniejszą i nie najważniej</w:t>
      </w:r>
      <w:r w:rsidRPr="005C35D3">
        <w:rPr>
          <w:rFonts w:ascii="Times New Roman" w:hAnsi="Times New Roman"/>
        </w:rPr>
        <w:softHyphen/>
        <w:t>szą z politycznego punktu widzenia. Żydzi nigdy nie zagrażali niepodległości Polski ani jej jedności terytorialnej, jak to było w przypadku części środowisk ukraińskich czy niemieckich. Jedynie silnie zakorzenio</w:t>
      </w:r>
      <w:r w:rsidRPr="005C35D3">
        <w:rPr>
          <w:rFonts w:ascii="Times New Roman" w:hAnsi="Times New Roman"/>
        </w:rPr>
        <w:softHyphen/>
        <w:t>ne stereotypy oraz propaganda czyniły z Żydów wrogów Polski.</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Żydowskie partie polityczne odniosły się pozytywnie do powstania państwa polskiego, wierząc, że niepodległa Polska będzie państwem de</w:t>
      </w:r>
      <w:r w:rsidRPr="005C35D3">
        <w:rPr>
          <w:rFonts w:ascii="Times New Roman" w:hAnsi="Times New Roman"/>
        </w:rPr>
        <w:softHyphen/>
        <w:t xml:space="preserve">mokratycznym, wolnym od prześladowań i </w:t>
      </w:r>
      <w:r w:rsidRPr="005C35D3">
        <w:rPr>
          <w:rFonts w:ascii="Times New Roman" w:hAnsi="Times New Roman"/>
        </w:rPr>
        <w:lastRenderedPageBreak/>
        <w:t>niesprawiedliwości. Stanowi</w:t>
      </w:r>
      <w:r w:rsidRPr="005C35D3">
        <w:rPr>
          <w:rFonts w:ascii="Times New Roman" w:hAnsi="Times New Roman"/>
        </w:rPr>
        <w:softHyphen/>
        <w:t>sko takie zajęły podczas pierwszych rozmów politycznych z Józefem Pił</w:t>
      </w:r>
      <w:r w:rsidRPr="005C35D3">
        <w:rPr>
          <w:rFonts w:ascii="Times New Roman" w:hAnsi="Times New Roman"/>
        </w:rPr>
        <w:softHyphen/>
        <w:t xml:space="preserve">sudskim w dniu 12 listopada 1918 r. Partia ortodoksów religijnych </w:t>
      </w:r>
      <w:proofErr w:type="spellStart"/>
      <w:r w:rsidRPr="005C35D3">
        <w:rPr>
          <w:rFonts w:ascii="Times New Roman" w:hAnsi="Times New Roman"/>
        </w:rPr>
        <w:t>Agudas</w:t>
      </w:r>
      <w:proofErr w:type="spellEnd"/>
      <w:r w:rsidRPr="005C35D3">
        <w:rPr>
          <w:rFonts w:ascii="Times New Roman" w:hAnsi="Times New Roman"/>
        </w:rPr>
        <w:t xml:space="preserve"> </w:t>
      </w:r>
      <w:proofErr w:type="spellStart"/>
      <w:r w:rsidRPr="005C35D3">
        <w:rPr>
          <w:rFonts w:ascii="Times New Roman" w:hAnsi="Times New Roman"/>
        </w:rPr>
        <w:t>Isroel</w:t>
      </w:r>
      <w:proofErr w:type="spellEnd"/>
      <w:r w:rsidRPr="005C35D3">
        <w:rPr>
          <w:rFonts w:ascii="Times New Roman" w:hAnsi="Times New Roman"/>
        </w:rPr>
        <w:t xml:space="preserve"> dążyła do uregulowania wszystkich spraw dotyczących Żydów zgodnie z religijną tradycją. Jej częścią był lojalny stosunek do państwa zamieszkania, stąd też uznawała współpracę z rządem polskim za jedno z podstawowych założeń programowych. Świeckie partie żydowskie -Organizacja Syjonistyczna oraz Żydowska Partia Ludowa - występując z ofertą współpracy, oczekiwały od tworzącego się państwa, obok wpro</w:t>
      </w:r>
      <w:r w:rsidRPr="005C35D3">
        <w:rPr>
          <w:rFonts w:ascii="Times New Roman" w:hAnsi="Times New Roman"/>
        </w:rPr>
        <w:softHyphen/>
        <w:t>wadzenia pełnego równouprawnienia, także uznania praw narodowych dla mniejszości żydowskiej w Polsce. Jedynie Bund - z powodu swego pro</w:t>
      </w:r>
      <w:r w:rsidRPr="005C35D3">
        <w:rPr>
          <w:rFonts w:ascii="Times New Roman" w:hAnsi="Times New Roman"/>
        </w:rPr>
        <w:softHyphen/>
        <w:t>gramu socjalnego i wiary w rewolucję socjalistyczną - odmówił współpracy z powstającym rządem jako rządem burżuazyjnym. Krytykował także włączenie do Polski Kresów Wschodnich.</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Wśród polskich sił politycznych całkowite równouprawnienie wszyst</w:t>
      </w:r>
      <w:r w:rsidRPr="005C35D3">
        <w:rPr>
          <w:rFonts w:ascii="Times New Roman" w:hAnsi="Times New Roman"/>
        </w:rPr>
        <w:softHyphen/>
        <w:t>kich obywateli bez różnicy wyznania, języka i narodowości należało do powszechnie akceptowanych założeń programowych nowego ustroju państwa. Zapisy o pełnym równouprawnieniu obywatelskim znalazły się w konstytucji uchwalonej 17 marca 1921 r. Wprowadzenie w życie tych zapisów okazało się jednak dość skomplikowane. Obowiązujące na tere</w:t>
      </w:r>
      <w:r w:rsidRPr="005C35D3">
        <w:rPr>
          <w:rFonts w:ascii="Times New Roman" w:hAnsi="Times New Roman"/>
        </w:rPr>
        <w:softHyphen/>
        <w:t>nie byłego zaboru rosyjskiego przepisy dyskryminujące Żydów, choć sprzeczne z konstytucją, nie utraciły automatycznie mocy prawnej. Zo</w:t>
      </w:r>
      <w:r w:rsidRPr="005C35D3">
        <w:rPr>
          <w:rFonts w:ascii="Times New Roman" w:hAnsi="Times New Roman"/>
        </w:rPr>
        <w:softHyphen/>
        <w:t xml:space="preserve">stały zniesione dopiero </w:t>
      </w:r>
      <w:r w:rsidRPr="005C35D3">
        <w:rPr>
          <w:rFonts w:ascii="Times New Roman" w:hAnsi="Times New Roman"/>
        </w:rPr>
        <w:br/>
        <w:t>w 1931 r. dzięki inicjatywie ówczesnego premie</w:t>
      </w:r>
      <w:r w:rsidRPr="005C35D3">
        <w:rPr>
          <w:rFonts w:ascii="Times New Roman" w:hAnsi="Times New Roman"/>
        </w:rPr>
        <w:softHyphen/>
        <w:t>ra Walerego Sławka. Jeszcze więcej kontrowersji budziły kwestie przyznania mniejszości żydowskiej praw narodowych, umożliwiających podtrzymanie właści</w:t>
      </w:r>
      <w:r w:rsidRPr="005C35D3">
        <w:rPr>
          <w:rFonts w:ascii="Times New Roman" w:hAnsi="Times New Roman"/>
        </w:rPr>
        <w:softHyphen/>
        <w:t>wości narodowych. Podpisany przez Polskę na konferencji wersalskiej 28 czerwca 1919 r. tzw. traktat mniejszościowy przyznawał obywate</w:t>
      </w:r>
      <w:r w:rsidRPr="005C35D3">
        <w:rPr>
          <w:rFonts w:ascii="Times New Roman" w:hAnsi="Times New Roman"/>
        </w:rPr>
        <w:softHyphen/>
        <w:t>lom polskim, należącym do mniejszości religijnych i językowych, prawo do prowadzenia na własny koszt szkół i innych instytucji (charytatyw</w:t>
      </w:r>
      <w:r w:rsidRPr="005C35D3">
        <w:rPr>
          <w:rFonts w:ascii="Times New Roman" w:hAnsi="Times New Roman"/>
        </w:rPr>
        <w:softHyphen/>
        <w:t>nych, religijnych i społecznych) we własnym języku, zobowiązywał państwo do finansowania publicznych szkół z narodowym językiem wykładowym oraz nakładał na państwo obowiązek respektowania szabatu, co między innymi oznaczało, że wybory nie mogły być wyz</w:t>
      </w:r>
      <w:r w:rsidRPr="005C35D3">
        <w:rPr>
          <w:rFonts w:ascii="Times New Roman" w:hAnsi="Times New Roman"/>
        </w:rPr>
        <w:softHyphen/>
        <w:t>naczone na sobotę. Już podczas ratyfikacji traktatu w Sejmie w lipcu 1919 r. polskie środowiska polityczne odniosły się jednak krytycznie do tych postanowień. Traktat mniejszościowy był postrzegany przez nie jako upokarzający naród polski, narzucony Polsce przez mocarstwa i ograniczający jej suwerenność. To ostatnie zastrzeżenie odnosiło się do art. 12, który dawał Lidze Narodów prawo do kontroli nad wykony</w:t>
      </w:r>
      <w:r w:rsidRPr="005C35D3">
        <w:rPr>
          <w:rFonts w:ascii="Times New Roman" w:hAnsi="Times New Roman"/>
        </w:rPr>
        <w:softHyphen/>
        <w:t>waniem przez Polskę zobowiązań przyjętych w traktacie. W publicysty</w:t>
      </w:r>
      <w:r w:rsidRPr="005C35D3">
        <w:rPr>
          <w:rFonts w:ascii="Times New Roman" w:hAnsi="Times New Roman"/>
        </w:rPr>
        <w:softHyphen/>
        <w:t>ce antysemickiej formułowano absurdalne oskarżenia, że poprzez trak</w:t>
      </w:r>
      <w:r w:rsidRPr="005C35D3">
        <w:rPr>
          <w:rFonts w:ascii="Times New Roman" w:hAnsi="Times New Roman"/>
        </w:rPr>
        <w:softHyphen/>
        <w:t>tat Żydzi chcieli uczynić z Polski swoistą Judeo-Polonię. W rzeczywistości traktat mniejszościowy zawierał dość ograniczony zakres praw narodowych dla mniejszości. W trakcie prac nad nim przy</w:t>
      </w:r>
      <w:r w:rsidRPr="005C35D3">
        <w:rPr>
          <w:rFonts w:ascii="Times New Roman" w:hAnsi="Times New Roman"/>
        </w:rPr>
        <w:softHyphen/>
        <w:t>wódcy Stanów Zjednoczonych i Wielkiej Brytanii, którzy mieli decydu</w:t>
      </w:r>
      <w:r w:rsidRPr="005C35D3">
        <w:rPr>
          <w:rFonts w:ascii="Times New Roman" w:hAnsi="Times New Roman"/>
        </w:rPr>
        <w:softHyphen/>
        <w:t>jący głos w tej sprawie, odrzucili większość żydowskich postulatów na</w:t>
      </w:r>
      <w:r w:rsidRPr="005C35D3">
        <w:rPr>
          <w:rFonts w:ascii="Times New Roman" w:hAnsi="Times New Roman"/>
        </w:rPr>
        <w:softHyphen/>
        <w:t>rodowych, przedstawionych na konferencji przez Komitet Delegacji Ży</w:t>
      </w:r>
      <w:r w:rsidRPr="005C35D3">
        <w:rPr>
          <w:rFonts w:ascii="Times New Roman" w:hAnsi="Times New Roman"/>
        </w:rPr>
        <w:softHyphen/>
        <w:t>dowskich. Przede wszystkim nie włączono do traktatu głównego postu</w:t>
      </w:r>
      <w:r w:rsidRPr="005C35D3">
        <w:rPr>
          <w:rFonts w:ascii="Times New Roman" w:hAnsi="Times New Roman"/>
        </w:rPr>
        <w:softHyphen/>
        <w:t>latu, którym była autonomia narodowo-kulturalna.</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 xml:space="preserve">Również podczas prac nad konstytucją w Sejmie Ustawodawczym zostały odrzucone wszystkie żydowskie propozycje praw narodowych w postaci autonomii narodowo-kulturalnej, która miała polegać na przekazaniu mniejszości żydowskiej prawa do zarządzania własnymi sprawami </w:t>
      </w:r>
      <w:r w:rsidRPr="005C35D3">
        <w:rPr>
          <w:rFonts w:ascii="Times New Roman" w:hAnsi="Times New Roman"/>
        </w:rPr>
        <w:lastRenderedPageBreak/>
        <w:t>kulturalnymi. Tradycyjnie nieprzychylna Żydom prawica sej</w:t>
      </w:r>
      <w:r w:rsidRPr="005C35D3">
        <w:rPr>
          <w:rFonts w:ascii="Times New Roman" w:hAnsi="Times New Roman"/>
        </w:rPr>
        <w:softHyphen/>
        <w:t>mowa postrzegała autonomię jako tworzenie państwa w państwie. Koncepcję tę odrzucili nawet posłowie Polskiej Partii Socjalistycznej - je</w:t>
      </w:r>
      <w:r w:rsidRPr="005C35D3">
        <w:rPr>
          <w:rFonts w:ascii="Times New Roman" w:hAnsi="Times New Roman"/>
        </w:rPr>
        <w:softHyphen/>
        <w:t>dynej wpływowej i legalnej polskiej partii potępiającej antysemityzm - widząc w niej wsparcie dla utrzymania żydowskiej odrębności, podczas gdy sami popierali raczej asymilację Żydów. W konstytucji znalazł się tylko zapis o prawie osób należących do mniejszości do „zachowania swej narodowości i pielęgnowania swej mowy i właściwości narodowych” oraz drugi, który zezwalał na zakła</w:t>
      </w:r>
      <w:r w:rsidRPr="005C35D3">
        <w:rPr>
          <w:rFonts w:ascii="Times New Roman" w:hAnsi="Times New Roman"/>
        </w:rPr>
        <w:softHyphen/>
        <w:t>danie prywatnych szkół z językiem wykładowym mniejszości. Pomimo to prywatne szkoły żydowskie z językiem wykładowym jidysz i hebraj</w:t>
      </w:r>
      <w:r w:rsidRPr="005C35D3">
        <w:rPr>
          <w:rFonts w:ascii="Times New Roman" w:hAnsi="Times New Roman"/>
        </w:rPr>
        <w:softHyphen/>
        <w:t>skim napotykały na szykany władz administracyjnych. Nigdy natomiast nie powstały zagwarantowane traktatem mniejszościowym, finanso</w:t>
      </w:r>
      <w:r w:rsidRPr="005C35D3">
        <w:rPr>
          <w:rFonts w:ascii="Times New Roman" w:hAnsi="Times New Roman"/>
        </w:rPr>
        <w:softHyphen/>
        <w:t>wane ze środków publicznych, szkoły dla mniejszości żydowskiej z na</w:t>
      </w:r>
      <w:r w:rsidRPr="005C35D3">
        <w:rPr>
          <w:rFonts w:ascii="Times New Roman" w:hAnsi="Times New Roman"/>
        </w:rPr>
        <w:softHyphen/>
        <w:t>rodowym językiem wykładowym.</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W pierwszych miesiącach istnienia Rzeczypospolitej dyskusjom na te</w:t>
      </w:r>
      <w:r w:rsidRPr="005C35D3">
        <w:rPr>
          <w:rFonts w:ascii="Times New Roman" w:hAnsi="Times New Roman"/>
        </w:rPr>
        <w:softHyphen/>
        <w:t>mat statusu prawnego Żydów towarzyszył niebywały wybuch antysemi</w:t>
      </w:r>
      <w:r w:rsidRPr="005C35D3">
        <w:rPr>
          <w:rFonts w:ascii="Times New Roman" w:hAnsi="Times New Roman"/>
        </w:rPr>
        <w:softHyphen/>
        <w:t>tyzmu. Już w symbolicznym dniu odzyskania niepodległości -11 listopa</w:t>
      </w:r>
      <w:r w:rsidRPr="005C35D3">
        <w:rPr>
          <w:rFonts w:ascii="Times New Roman" w:hAnsi="Times New Roman"/>
        </w:rPr>
        <w:softHyphen/>
        <w:t>da 1918 r. - miał miejsce w Kielcach antyżydowski pogrom, który przy</w:t>
      </w:r>
      <w:r w:rsidRPr="005C35D3">
        <w:rPr>
          <w:rFonts w:ascii="Times New Roman" w:hAnsi="Times New Roman"/>
        </w:rPr>
        <w:softHyphen/>
        <w:t>niósł cztery ofiary śmiertelne oraz wielu rannych. Do najstraszniejszych wydarzeń doszło kilkanaście dni później we Lwowie. Po wyparciu z mia</w:t>
      </w:r>
      <w:r w:rsidRPr="005C35D3">
        <w:rPr>
          <w:rFonts w:ascii="Times New Roman" w:hAnsi="Times New Roman"/>
        </w:rPr>
        <w:softHyphen/>
        <w:t>sta Ukraińców przez wojsko polskie ludność żydowska została zaatakowana za rzekome wspieranie strony ukraińskiej. W dniach 22-23 listopa</w:t>
      </w:r>
      <w:r w:rsidRPr="005C35D3">
        <w:rPr>
          <w:rFonts w:ascii="Times New Roman" w:hAnsi="Times New Roman"/>
        </w:rPr>
        <w:softHyphen/>
        <w:t>da na ulicach galicyjskiej stolicy zginęło 72. Żydów, a 433. zostało ran</w:t>
      </w:r>
      <w:r w:rsidRPr="005C35D3">
        <w:rPr>
          <w:rFonts w:ascii="Times New Roman" w:hAnsi="Times New Roman"/>
        </w:rPr>
        <w:softHyphen/>
        <w:t xml:space="preserve">nych. Spalono synagogę, zniszczono </w:t>
      </w:r>
      <w:r w:rsidRPr="005C35D3">
        <w:rPr>
          <w:rFonts w:ascii="Times New Roman" w:hAnsi="Times New Roman"/>
        </w:rPr>
        <w:br/>
        <w:t>i ograbiono setki domów. W ataku</w:t>
      </w:r>
      <w:r w:rsidRPr="005C35D3">
        <w:rPr>
          <w:rFonts w:ascii="Times New Roman" w:hAnsi="Times New Roman"/>
        </w:rPr>
        <w:softHyphen/>
        <w:t>jącym tłumie znalazły się osoby cywilne oraz żołnierze i oficerowie polscy. Wydarzenia lwowskie wywołały wstrząsające wrażenie zarówno w Polsce, jak i na świecie. Dotychczas nie dochodziło do tak drastycz</w:t>
      </w:r>
      <w:r w:rsidRPr="005C35D3">
        <w:rPr>
          <w:rFonts w:ascii="Times New Roman" w:hAnsi="Times New Roman"/>
        </w:rPr>
        <w:softHyphen/>
        <w:t>nych aktów przemocy ze strony Polaków. Przyszłość miała jednak po</w:t>
      </w:r>
      <w:r w:rsidRPr="005C35D3">
        <w:rPr>
          <w:rFonts w:ascii="Times New Roman" w:hAnsi="Times New Roman"/>
        </w:rPr>
        <w:softHyphen/>
        <w:t>kazać, że otwierały one dopiero długą listę antyżydowskich wystąpień. Wkrótce żydowska opinia publiczna została ponownie zaalarmowana zamordowaniem 35. Żydów w Pińsku 5 kwietnia 1919 r. Oddział woj</w:t>
      </w:r>
      <w:r w:rsidRPr="005C35D3">
        <w:rPr>
          <w:rFonts w:ascii="Times New Roman" w:hAnsi="Times New Roman"/>
        </w:rPr>
        <w:softHyphen/>
        <w:t>skowy aresztował 80. uczestników syjonistycznego zebrania pod zarzu</w:t>
      </w:r>
      <w:r w:rsidRPr="005C35D3">
        <w:rPr>
          <w:rFonts w:ascii="Times New Roman" w:hAnsi="Times New Roman"/>
        </w:rPr>
        <w:softHyphen/>
        <w:t>tem przygotowywania bolszewickiego zamachu na wojsko polskie sta</w:t>
      </w:r>
      <w:r w:rsidRPr="005C35D3">
        <w:rPr>
          <w:rFonts w:ascii="Times New Roman" w:hAnsi="Times New Roman"/>
        </w:rPr>
        <w:softHyphen/>
        <w:t>cjonujące w mieście. Z rozkazu majora Aleksandra Łuczyńskiego roz</w:t>
      </w:r>
      <w:r w:rsidRPr="005C35D3">
        <w:rPr>
          <w:rFonts w:ascii="Times New Roman" w:hAnsi="Times New Roman"/>
        </w:rPr>
        <w:softHyphen/>
        <w:t>strzelano 34., młodych w większości, Żydów, bez jakiegokolwiek śledz</w:t>
      </w:r>
      <w:r w:rsidRPr="005C35D3">
        <w:rPr>
          <w:rFonts w:ascii="Times New Roman" w:hAnsi="Times New Roman"/>
        </w:rPr>
        <w:softHyphen/>
        <w:t>twa. Jedna osoba została zabita podczas wkraczania wojska do Domu Ludowego, gdzie odbywało się zebranie. Specjalna komisja sejmowa, powołana do zbadania tych zajść, odrzuciła całkowicie posądzenie o próbę zorganizowania bolszewickiego spisku.</w:t>
      </w:r>
    </w:p>
    <w:p w:rsidR="005C35D3" w:rsidRPr="005C35D3" w:rsidRDefault="005C35D3" w:rsidP="005C35D3">
      <w:pPr>
        <w:jc w:val="both"/>
        <w:rPr>
          <w:rFonts w:ascii="Times New Roman" w:hAnsi="Times New Roman"/>
        </w:rPr>
      </w:pPr>
      <w:r w:rsidRPr="005C35D3">
        <w:rPr>
          <w:rFonts w:ascii="Times New Roman" w:hAnsi="Times New Roman"/>
        </w:rPr>
        <w:t>Podczas walk polsko-radzieckich na Kresach doszło niebawem do następnych pogromów: w Lidzie (16-17 kwietnia), w Wilnie (19 kwiet</w:t>
      </w:r>
      <w:r w:rsidRPr="005C35D3">
        <w:rPr>
          <w:rFonts w:ascii="Times New Roman" w:hAnsi="Times New Roman"/>
        </w:rPr>
        <w:softHyphen/>
        <w:t>nia) i w Mińsku na Białorusi (7 maja; miasto to ostatecznie nie weszło w granice państwa polskiego). Wszędzie tam, po zajęciu miasta przez wojska polskie, oskarżenia Żydów o sprzyjanie bolszewikom zaowoco</w:t>
      </w:r>
      <w:r w:rsidRPr="005C35D3">
        <w:rPr>
          <w:rFonts w:ascii="Times New Roman" w:hAnsi="Times New Roman"/>
        </w:rPr>
        <w:softHyphen/>
        <w:t xml:space="preserve">wały brutalnymi wystąpieniami przeciw całej ludności żydowskiej. W Lidzie według dostępnych danych zginęło 35 osób, w Wilnie - 52. Inne podłoże miały zajścia antyżydowskie na Rzeszowszczyźnie na przełomie kwietnia </w:t>
      </w:r>
      <w:r w:rsidRPr="005C35D3">
        <w:rPr>
          <w:rFonts w:ascii="Times New Roman" w:hAnsi="Times New Roman"/>
        </w:rPr>
        <w:br/>
        <w:t>i maja 1919 r. Rozruchy stanowiły wstęp do swo</w:t>
      </w:r>
      <w:r w:rsidRPr="005C35D3">
        <w:rPr>
          <w:rFonts w:ascii="Times New Roman" w:hAnsi="Times New Roman"/>
        </w:rPr>
        <w:softHyphen/>
        <w:t>istej rewolucji chłopskiej, która w tym bardzo ubogim i radykalnie usposobionym regionie kierowała się przeciw posiadaczom ziemskim, władzy państwowej, a pierwsze ujście znalazła w aktach przemocy wo</w:t>
      </w:r>
      <w:r w:rsidRPr="005C35D3">
        <w:rPr>
          <w:rFonts w:ascii="Times New Roman" w:hAnsi="Times New Roman"/>
        </w:rPr>
        <w:softHyphen/>
        <w:t>bec Żydów. Ci ostatni postrzegani byli przede wszystkim jako handla</w:t>
      </w:r>
      <w:r w:rsidRPr="005C35D3">
        <w:rPr>
          <w:rFonts w:ascii="Times New Roman" w:hAnsi="Times New Roman"/>
        </w:rPr>
        <w:softHyphen/>
        <w:t>rze, spekulujący brakującymi na rynku towarami. Pojawiały się także oskarżenia Żydów o sprzyjanie bolszewizmowi oraz o „mord rytualny”. Antyżydowskie rozruchy wybuchły w kilkunastu miejscowościach. Naj</w:t>
      </w:r>
      <w:r w:rsidRPr="005C35D3">
        <w:rPr>
          <w:rFonts w:ascii="Times New Roman" w:hAnsi="Times New Roman"/>
        </w:rPr>
        <w:softHyphen/>
        <w:t xml:space="preserve">tragiczniejszy przebieg miał pogrom w Kolbuszowej, </w:t>
      </w:r>
      <w:r w:rsidRPr="005C35D3">
        <w:rPr>
          <w:rFonts w:ascii="Times New Roman" w:hAnsi="Times New Roman"/>
        </w:rPr>
        <w:lastRenderedPageBreak/>
        <w:t>gdzie ośmiotysięczny tłum chłopów zaatakował policję i wojsko, a następnie - Żydów. Zginęło 12. Żydów, 2. żołnierzy, 1 policjant i przynajmniej 3. chłopów.</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Oskarżenia o sprzyjanie komunizmowi i poddawanie w wątpliwość lojalności Żydów znalazły swój wyraz również podczas wojny polsko-radzieckiej w lecie 1920 r., kiedy władze wojskowe zapobiegawczo inter</w:t>
      </w:r>
      <w:r w:rsidRPr="005C35D3">
        <w:rPr>
          <w:rFonts w:ascii="Times New Roman" w:hAnsi="Times New Roman"/>
        </w:rPr>
        <w:softHyphen/>
        <w:t xml:space="preserve">nowały w Jabłonnie 17 tys. żołnierzy i oficerów żydowskich. Dużą część internowanych stanowili ochotnicy, którzy dobrowolnie zgłosili się do wojska, inni na różnych frontach walczyli o niepodległość Polski już od kilku lat. Dlatego to posunięcie pozostawiło wyjątkowo gorzkie wrażenie w społeczności żydowskiej. Tym bardziej, że dała ona wiele dowodów przywiązania do Polski i poparcia niepodległościowych dążeń Polaków, zarówno w czasie I wojny światowej, jak </w:t>
      </w:r>
      <w:r w:rsidRPr="005C35D3">
        <w:rPr>
          <w:rFonts w:ascii="Times New Roman" w:hAnsi="Times New Roman"/>
        </w:rPr>
        <w:br/>
        <w:t xml:space="preserve">i podczas powstań narodowych. Szerokim echem odbiła się historia rozstrzelania rabina Chaima </w:t>
      </w:r>
      <w:proofErr w:type="spellStart"/>
      <w:r w:rsidRPr="005C35D3">
        <w:rPr>
          <w:rFonts w:ascii="Times New Roman" w:hAnsi="Times New Roman"/>
        </w:rPr>
        <w:t>Szapiry</w:t>
      </w:r>
      <w:proofErr w:type="spellEnd"/>
      <w:r w:rsidRPr="005C35D3">
        <w:rPr>
          <w:rFonts w:ascii="Times New Roman" w:hAnsi="Times New Roman"/>
        </w:rPr>
        <w:t xml:space="preserve"> w Płocku 27 sierpnia 1920 r. Oskarżono go o dawanie znaków, któ</w:t>
      </w:r>
      <w:r w:rsidRPr="005C35D3">
        <w:rPr>
          <w:rFonts w:ascii="Times New Roman" w:hAnsi="Times New Roman"/>
        </w:rPr>
        <w:softHyphen/>
        <w:t>re miały pomóc wycofującym się wojskom radzieckim i na mocy wyroku wojskowego sądu doraźnego, który opierał się na dość powierzchow</w:t>
      </w:r>
      <w:r w:rsidRPr="005C35D3">
        <w:rPr>
          <w:rFonts w:ascii="Times New Roman" w:hAnsi="Times New Roman"/>
        </w:rPr>
        <w:softHyphen/>
        <w:t>nych przesłankach, rozstrzelano. Szapiro tymczasem stał na balkonie i modlił się, a sytuacja, w której to się wydarzyło, wskazywała, że żadne znaki z jego strony nie mogłyby zmienić przebiegu wojskowej operacji.</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Jakie były przyczyny niespotykanej na ziemiach polskich fali prze</w:t>
      </w:r>
      <w:r w:rsidRPr="005C35D3">
        <w:rPr>
          <w:rFonts w:ascii="Times New Roman" w:hAnsi="Times New Roman"/>
        </w:rPr>
        <w:softHyphen/>
        <w:t>mocy wobec Żydów, która pojawiła się u progu niepodległości Polski? Oskarżano ogół Żydów o popieranie wrogiego polskiej państwowości sowieckiego komunizmu. W rzeczywistości wpływy komunistyczne w społeczności żydowskiej były znikome, choćby z tego powodu, że Żydzi stanowili w swej większości środowisko konserwatywne. Para</w:t>
      </w:r>
      <w:r w:rsidRPr="005C35D3">
        <w:rPr>
          <w:rFonts w:ascii="Times New Roman" w:hAnsi="Times New Roman"/>
        </w:rPr>
        <w:softHyphen/>
        <w:t>doksalnie, stereotypowi „żydokomuny” towarzyszyły dawniejsze, wręcz odwrotne, gdy chodzi o treści społeczne, oskarżenia, a mianowi</w:t>
      </w:r>
      <w:r w:rsidRPr="005C35D3">
        <w:rPr>
          <w:rFonts w:ascii="Times New Roman" w:hAnsi="Times New Roman"/>
        </w:rPr>
        <w:softHyphen/>
        <w:t>cie, że Żydzi rządzą międzynarodowym kapitałem. Te uprzedzenia w warunkach skrajnej demoralizacji, wywołanej trwającą od kilku lat wojną, w obliczu trudności ekonomicznych i wybuchu nastrojów patriotycznych czy wręcz nacjonalistycznych, związanych z powstawa</w:t>
      </w:r>
      <w:r w:rsidRPr="005C35D3">
        <w:rPr>
          <w:rFonts w:ascii="Times New Roman" w:hAnsi="Times New Roman"/>
        </w:rPr>
        <w:softHyphen/>
        <w:t>niem państwa polskiego, tworzyły wybuchową mieszankę, która łatwo powodowała gwałtowny wzrost antysemickich nastrojów.</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Wystąpieniom antyżydowskim nie potrafiły zdecydowanie przeciw</w:t>
      </w:r>
      <w:r w:rsidRPr="005C35D3">
        <w:rPr>
          <w:rFonts w:ascii="Times New Roman" w:hAnsi="Times New Roman"/>
        </w:rPr>
        <w:softHyphen/>
        <w:t>stawić się władze. Sprawców karano niekonsekwentnie, wielu w ogóle uniknęło kary. Tylko częściowo można to wytłumaczyć brakiem pełnej kontroli w warunkach powstawania struktur polskiej władzy państwowej po 1918 r.</w:t>
      </w:r>
    </w:p>
    <w:p w:rsidR="005C35D3" w:rsidRPr="005C35D3" w:rsidRDefault="005C35D3" w:rsidP="005C35D3">
      <w:pPr>
        <w:jc w:val="both"/>
        <w:rPr>
          <w:rFonts w:ascii="Times New Roman" w:hAnsi="Times New Roman"/>
        </w:rPr>
      </w:pPr>
      <w:r w:rsidRPr="005C35D3">
        <w:rPr>
          <w:rFonts w:ascii="Times New Roman" w:hAnsi="Times New Roman"/>
        </w:rPr>
        <w:t xml:space="preserve">Nowe napięcia w stosunkach polsko-żydowskich przyniósł koniec roku 1922. Związane one były </w:t>
      </w:r>
      <w:r w:rsidRPr="005C35D3">
        <w:rPr>
          <w:rFonts w:ascii="Times New Roman" w:hAnsi="Times New Roman"/>
        </w:rPr>
        <w:br/>
        <w:t>z politycznym uaktywnieniem się pol</w:t>
      </w:r>
      <w:r w:rsidRPr="005C35D3">
        <w:rPr>
          <w:rFonts w:ascii="Times New Roman" w:hAnsi="Times New Roman"/>
        </w:rPr>
        <w:softHyphen/>
        <w:t xml:space="preserve">skiej prawicy nacjonalistycznej, głównie endecji. Po wyborach, które odbyły się w listopadzie 1922 r., w Sejmie znalazło się 89. posłów mniejszości narodowych, </w:t>
      </w:r>
      <w:r w:rsidRPr="005C35D3">
        <w:rPr>
          <w:rFonts w:ascii="Times New Roman" w:hAnsi="Times New Roman"/>
        </w:rPr>
        <w:br/>
        <w:t>w tym 35. posłów partii żydowskich. Prawi</w:t>
      </w:r>
      <w:r w:rsidRPr="005C35D3">
        <w:rPr>
          <w:rFonts w:ascii="Times New Roman" w:hAnsi="Times New Roman"/>
        </w:rPr>
        <w:softHyphen/>
        <w:t>ca, obawiając się, iż posłowie mniejszości narodowych będą popierać lewicę sejmową, wykreowała hasło „polskiej większości", odmawiają</w:t>
      </w:r>
      <w:r w:rsidRPr="005C35D3">
        <w:rPr>
          <w:rFonts w:ascii="Times New Roman" w:hAnsi="Times New Roman"/>
        </w:rPr>
        <w:softHyphen/>
        <w:t>ce mniejszościom narodowym, a szczególnie Żydom prawa do współ</w:t>
      </w:r>
      <w:r w:rsidRPr="005C35D3">
        <w:rPr>
          <w:rFonts w:ascii="Times New Roman" w:hAnsi="Times New Roman"/>
        </w:rPr>
        <w:softHyphen/>
        <w:t xml:space="preserve">decydowania o sprawach państwowych. To sprzeczne z Konstytucją hasło stało się bardzo nośne podczas wyborów pierwszego prezydenta RP </w:t>
      </w:r>
      <w:r w:rsidRPr="005C35D3">
        <w:rPr>
          <w:rFonts w:ascii="Times New Roman" w:hAnsi="Times New Roman"/>
        </w:rPr>
        <w:lastRenderedPageBreak/>
        <w:t>przez Zgromadzenie Narodowe. Kiedy posłowie mniejszości oddali głosy wraz z lewicą na Gabriela Narutowicza, prawica stwierdziła, że to Żydzi narzucili Polsce prezydenta. Gwałtowna agitacja endecji przeciw Narutowiczowi, nosząca silne akcenty antyżydowskie, doprowadziła do zabójstwa pierwszego Prezydenta RP 16 grudnia 1922 r. Zamachow</w:t>
      </w:r>
      <w:r w:rsidRPr="005C35D3">
        <w:rPr>
          <w:rFonts w:ascii="Times New Roman" w:hAnsi="Times New Roman"/>
        </w:rPr>
        <w:softHyphen/>
        <w:t>cem był fanatyczny zwolennik endecji. Centroprawicowy rząd Witosa, który doszedł do władzy w maju 1923 r., zasadę polskiej większości zawarł nawet w umowie koalicyj</w:t>
      </w:r>
      <w:r w:rsidRPr="005C35D3">
        <w:rPr>
          <w:rFonts w:ascii="Times New Roman" w:hAnsi="Times New Roman"/>
        </w:rPr>
        <w:softHyphen/>
        <w:t xml:space="preserve">nej: „Narodowy polski charakter powinien być utrzymany w ustroju państwa i samorządu. W tym celu: podstawą większości parlamentarnej winna być większość polska: rząd tworzyć będą wyłącznie Polacy". Centroprawicowa większość sejmowa przystąpiła do realizacji swego antyżydowskiego programu. Próbowano m.in. wprowadzić zasadę </w:t>
      </w:r>
      <w:r w:rsidRPr="005C35D3">
        <w:rPr>
          <w:rFonts w:ascii="Times New Roman" w:hAnsi="Times New Roman"/>
          <w:i/>
        </w:rPr>
        <w:t>numerus clausus</w:t>
      </w:r>
      <w:r w:rsidRPr="005C35D3">
        <w:rPr>
          <w:rFonts w:ascii="Times New Roman" w:hAnsi="Times New Roman"/>
        </w:rPr>
        <w:t xml:space="preserve"> (ograniczenie liczby przyjmowanych na studia Żydów) w szkołach wyższych oraz szereg ustaw godzących w byt gospodarczy ludności żydowskiej. Wydawało się, że zawarcie przez sejmowe Koło Żydowskie porozumienia z rządem Władysława Grabskiego w lipcu 1925 r., które nazwano ugodą polsko-żydowską, otworzy nowy etap w polityce polskiej wobec mniejszości żydowskiej. Rząd zobowiązał się do spełnienia szeregu postulatów zmierzających do faktycznego równouprawnienia Żydów w Polsce, w zamian za co Koło Żydowskie w parlamencie zapowiedziało poparcie dla rządu. Niewypełnienie przez rząd tych zobowiązań spowodowało, że Koło znów wróciło do opozy</w:t>
      </w:r>
      <w:r w:rsidRPr="005C35D3">
        <w:rPr>
          <w:rFonts w:ascii="Times New Roman" w:hAnsi="Times New Roman"/>
        </w:rPr>
        <w:softHyphen/>
        <w:t>cji,  a oficjalne stosunki polsko-żydowskie - na swoje stare tory.</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Zamach stanu Józefa Piłsudskiego w maju 1926 r. (tzw. przewrót majowy) został bardzo dobrze przyjęty przez społeczeństwo żydow</w:t>
      </w:r>
      <w:r w:rsidRPr="005C35D3">
        <w:rPr>
          <w:rFonts w:ascii="Times New Roman" w:hAnsi="Times New Roman"/>
        </w:rPr>
        <w:softHyphen/>
        <w:t>skie, które miało nadzieję, że odsunięcie od władzy endecji położy kres antyżydowskiej i niestabilnej polityce rządowej. Rzeczywiście, piłsudczycy, którzy objęli wówczas władzę w Polsce, dalecy byli od szerzenia antysemickich haseł i stereotypów oraz demonizowania kwestii żydow</w:t>
      </w:r>
      <w:r w:rsidRPr="005C35D3">
        <w:rPr>
          <w:rFonts w:ascii="Times New Roman" w:hAnsi="Times New Roman"/>
        </w:rPr>
        <w:softHyphen/>
        <w:t>skiej. W samym obozie piłsudczykowskim znajdowali się Polacy pochodzenia żydowskiego. Wielu z nich walczyło wspólnie z piłsudczykami w polskich formacjach zbrojnych w okresie walk o niepodległość. Obóz rządzący chciał ułożyć stosunki z ludnością żydowską opiera</w:t>
      </w:r>
      <w:r w:rsidRPr="005C35D3">
        <w:rPr>
          <w:rFonts w:ascii="Times New Roman" w:hAnsi="Times New Roman"/>
        </w:rPr>
        <w:softHyphen/>
        <w:t>jąc się na zasadzie tzw. asymilacji państwowej, czyli prowadzeniu takiej polityki, która mając na celu dobro państwa nie wyrządzałaby szkody ludności żydowskiej. Nowy premier Kazimierz Bartel zapowiedział wal</w:t>
      </w:r>
      <w:r w:rsidRPr="005C35D3">
        <w:rPr>
          <w:rFonts w:ascii="Times New Roman" w:hAnsi="Times New Roman"/>
        </w:rPr>
        <w:softHyphen/>
        <w:t>kę z antysemityzmem gospodarczym oraz zniesienie ograniczeń w zakresie równouprawnienia ludności żydowskiej, które pochodziły jeszcze z czasów zaborczych. Mimo iż piłsudczycy spełniali swe obietnice z du</w:t>
      </w:r>
      <w:r w:rsidRPr="005C35D3">
        <w:rPr>
          <w:rFonts w:ascii="Times New Roman" w:hAnsi="Times New Roman"/>
        </w:rPr>
        <w:softHyphen/>
        <w:t>żym ociąganiem, rządy Piłsudskiego uznawane są za najpomyślniejszy okres w stosunkach polsko-żydowskich w całym międzywojniu.</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Piłsudczycy przyjmując jako naczelną wartość dobro państwa, pro</w:t>
      </w:r>
      <w:r w:rsidRPr="005C35D3">
        <w:rPr>
          <w:rFonts w:ascii="Times New Roman" w:hAnsi="Times New Roman"/>
        </w:rPr>
        <w:softHyphen/>
        <w:t>wadzili politykę blokującą rozwój organizacji nacjonalistycznych, rów</w:t>
      </w:r>
      <w:r w:rsidRPr="005C35D3">
        <w:rPr>
          <w:rFonts w:ascii="Times New Roman" w:hAnsi="Times New Roman"/>
        </w:rPr>
        <w:softHyphen/>
        <w:t>nież żydowskich. Stąd wynikał ambiwalentny stosunek do ruchu syjoni</w:t>
      </w:r>
      <w:r w:rsidRPr="005C35D3">
        <w:rPr>
          <w:rFonts w:ascii="Times New Roman" w:hAnsi="Times New Roman"/>
        </w:rPr>
        <w:softHyphen/>
        <w:t>stycznego. Żydów postrzegali piłsudczycy bardziej w kategoriach wyz</w:t>
      </w:r>
      <w:r w:rsidRPr="005C35D3">
        <w:rPr>
          <w:rFonts w:ascii="Times New Roman" w:hAnsi="Times New Roman"/>
        </w:rPr>
        <w:softHyphen/>
        <w:t>naniowych niż narodowych. Zwalczali w związku z tym Blok Mniejszoś</w:t>
      </w:r>
      <w:r w:rsidRPr="005C35D3">
        <w:rPr>
          <w:rFonts w:ascii="Times New Roman" w:hAnsi="Times New Roman"/>
        </w:rPr>
        <w:softHyphen/>
        <w:t>ci Narodowych, przyciągając do współpracy reprezentantów żydow</w:t>
      </w:r>
      <w:r w:rsidRPr="005C35D3">
        <w:rPr>
          <w:rFonts w:ascii="Times New Roman" w:hAnsi="Times New Roman"/>
        </w:rPr>
        <w:softHyphen/>
        <w:t xml:space="preserve">skich środowisk religijnych. Z list Bezpartyjnego Bloku Współpracy z Rządem w wyborach w 1928 i 1930 r. do parlamentu weszło kilku przedstawicieli ortodoksów żydowskich </w:t>
      </w:r>
      <w:r w:rsidRPr="005C35D3">
        <w:rPr>
          <w:rFonts w:ascii="Times New Roman" w:hAnsi="Times New Roman"/>
        </w:rPr>
        <w:br/>
        <w:t xml:space="preserve">i sfer gospodarczych. Sojusz ten zaowocował uregulowaniem kwestii statusu prawnego gmin żydowskich oraz wsparciem dla szkolnictwa religijnego. Połowa 1935 r. wyznacza początek niepomyślnej ery w stosunkach polsko-żydowskich. Śmierć Piłsudskiego umożliwiła ujawnienie się </w:t>
      </w:r>
      <w:r w:rsidRPr="005C35D3">
        <w:rPr>
          <w:rFonts w:ascii="Times New Roman" w:hAnsi="Times New Roman"/>
        </w:rPr>
        <w:lastRenderedPageBreak/>
        <w:t>no</w:t>
      </w:r>
      <w:r w:rsidRPr="005C35D3">
        <w:rPr>
          <w:rFonts w:ascii="Times New Roman" w:hAnsi="Times New Roman"/>
        </w:rPr>
        <w:softHyphen/>
        <w:t>wych tendencji w podejściu do kwestii żydowskiej w obozie piłsudczy</w:t>
      </w:r>
      <w:r w:rsidRPr="005C35D3">
        <w:rPr>
          <w:rFonts w:ascii="Times New Roman" w:hAnsi="Times New Roman"/>
        </w:rPr>
        <w:softHyphen/>
        <w:t>kowskim, dotąd kontrolowanym i spajanym przez Marszałka. Do głosu doszło skrzydło akcentujące hasła nacjonalistyczne. Jednocześnie ugru</w:t>
      </w:r>
      <w:r w:rsidRPr="005C35D3">
        <w:rPr>
          <w:rFonts w:ascii="Times New Roman" w:hAnsi="Times New Roman"/>
        </w:rPr>
        <w:softHyphen/>
        <w:t>powania wywodzące się z endecji ze Stronnictwem Narodowym na czele, zintensyfikowały antyżydowską propagandę, traktując ją rów</w:t>
      </w:r>
      <w:r w:rsidRPr="005C35D3">
        <w:rPr>
          <w:rFonts w:ascii="Times New Roman" w:hAnsi="Times New Roman"/>
        </w:rPr>
        <w:softHyphen/>
        <w:t>nież jako oręż w walce o władzę z rządzącymi krajem piłsudczykami (tzw. sanacją). Piłsudczycy zaś zaostrzali swoje stanowisko w kwestii żydowskiej, obawiając się, że ogarnięte antysemickimi nastrojami spo</w:t>
      </w:r>
      <w:r w:rsidRPr="005C35D3">
        <w:rPr>
          <w:rFonts w:ascii="Times New Roman" w:hAnsi="Times New Roman"/>
        </w:rPr>
        <w:softHyphen/>
        <w:t>łeczeństwo może wynieść do władzy endeków.</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Negatywny wpływ na stosunki polsko-żydowskie wywierał trwają</w:t>
      </w:r>
      <w:r w:rsidRPr="005C35D3">
        <w:rPr>
          <w:rFonts w:ascii="Times New Roman" w:hAnsi="Times New Roman"/>
        </w:rPr>
        <w:softHyphen/>
        <w:t xml:space="preserve">cy w Polsce dłużej niż </w:t>
      </w:r>
      <w:r w:rsidRPr="005C35D3">
        <w:rPr>
          <w:rFonts w:ascii="Times New Roman" w:hAnsi="Times New Roman"/>
        </w:rPr>
        <w:br/>
        <w:t>w innych państwach światowy kryzys gospodar</w:t>
      </w:r>
      <w:r w:rsidRPr="005C35D3">
        <w:rPr>
          <w:rFonts w:ascii="Times New Roman" w:hAnsi="Times New Roman"/>
        </w:rPr>
        <w:softHyphen/>
        <w:t>czy, który wybuchł w 1929 r. i potęgował napięcia społeczne na tle eko</w:t>
      </w:r>
      <w:r w:rsidRPr="005C35D3">
        <w:rPr>
          <w:rFonts w:ascii="Times New Roman" w:hAnsi="Times New Roman"/>
        </w:rPr>
        <w:softHyphen/>
        <w:t xml:space="preserve">nomicznym. Nie bez znaczenia była także zmiana podejścia do Żydów </w:t>
      </w:r>
      <w:r w:rsidRPr="005C35D3">
        <w:rPr>
          <w:rFonts w:ascii="Times New Roman" w:hAnsi="Times New Roman"/>
        </w:rPr>
        <w:br/>
        <w:t>w sąsiednich Niemczech, gdzie w 1933 r. doszedł do władzy fanatycz</w:t>
      </w:r>
      <w:r w:rsidRPr="005C35D3">
        <w:rPr>
          <w:rFonts w:ascii="Times New Roman" w:hAnsi="Times New Roman"/>
        </w:rPr>
        <w:softHyphen/>
        <w:t>ny antysemita Adolf Hitler. Jego drastyczne antyżydowskie posunięcia nie wywołały specjalnych protestów opinii światowej. Wpływały też na radykalizację postaw wobec Żydów w Polsce.</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Wkrótce po śmierci Piłsudskiego w polskich miasteczkach dały się zaobserwować pierwsze oznaki narastającego napięcia. Trudności go</w:t>
      </w:r>
      <w:r w:rsidRPr="005C35D3">
        <w:rPr>
          <w:rFonts w:ascii="Times New Roman" w:hAnsi="Times New Roman"/>
        </w:rPr>
        <w:softHyphen/>
        <w:t>spodarcze stały się łatwą pożywką dla prowadzonej przez endecję ak</w:t>
      </w:r>
      <w:r w:rsidRPr="005C35D3">
        <w:rPr>
          <w:rFonts w:ascii="Times New Roman" w:hAnsi="Times New Roman"/>
        </w:rPr>
        <w:softHyphen/>
        <w:t>cji bojkotu gospodarczego Żydów, który miał spowodować zmniejsze</w:t>
      </w:r>
      <w:r w:rsidRPr="005C35D3">
        <w:rPr>
          <w:rFonts w:ascii="Times New Roman" w:hAnsi="Times New Roman"/>
        </w:rPr>
        <w:softHyphen/>
        <w:t xml:space="preserve">nie żydowskiego udziału </w:t>
      </w:r>
      <w:r w:rsidRPr="005C35D3">
        <w:rPr>
          <w:rFonts w:ascii="Times New Roman" w:hAnsi="Times New Roman"/>
        </w:rPr>
        <w:br/>
        <w:t>w handlu i rzemiośle, i umożliwić zatrudnienie w tych dziedzinach Polaków. Hasło „Nie kupuj u Żyda” stało się jed</w:t>
      </w:r>
      <w:r w:rsidRPr="005C35D3">
        <w:rPr>
          <w:rFonts w:ascii="Times New Roman" w:hAnsi="Times New Roman"/>
        </w:rPr>
        <w:softHyphen/>
        <w:t>nym z głównych sloganów Stronnictwa Narodowego. Posługiwano się różnymi metodami: poczynając od ulotek wzywających do bojkotowa</w:t>
      </w:r>
      <w:r w:rsidRPr="005C35D3">
        <w:rPr>
          <w:rFonts w:ascii="Times New Roman" w:hAnsi="Times New Roman"/>
        </w:rPr>
        <w:softHyphen/>
        <w:t>nia handlu żydowskiego, poprzez pikiety przed sklepami aż po użycie siły wobec żydowskich straganiarzy i sklepikarzy, a czasem także mimo wszystko kupujących u nich Polaków. Często wystąpienia takie przybie</w:t>
      </w:r>
      <w:r w:rsidRPr="005C35D3">
        <w:rPr>
          <w:rFonts w:ascii="Times New Roman" w:hAnsi="Times New Roman"/>
        </w:rPr>
        <w:softHyphen/>
        <w:t>rały groźną postać. Wywracano stragany, niszczono towary, bito sprze</w:t>
      </w:r>
      <w:r w:rsidRPr="005C35D3">
        <w:rPr>
          <w:rFonts w:ascii="Times New Roman" w:hAnsi="Times New Roman"/>
        </w:rPr>
        <w:softHyphen/>
        <w:t>dających. Czasem zajścia przenosiły się na okoliczne żydowskie domy, gdzie dochodziło do wybijania szyb i demolowania wnętrz. Czynne ataki na Żydów zdarzały się najczęściej na terenach województw cen</w:t>
      </w:r>
      <w:r w:rsidRPr="005C35D3">
        <w:rPr>
          <w:rFonts w:ascii="Times New Roman" w:hAnsi="Times New Roman"/>
        </w:rPr>
        <w:softHyphen/>
        <w:t xml:space="preserve">tralnych - białostockiego, warszawskiego, łódzkiego </w:t>
      </w:r>
      <w:r w:rsidRPr="005C35D3">
        <w:rPr>
          <w:rFonts w:ascii="Times New Roman" w:hAnsi="Times New Roman"/>
        </w:rPr>
        <w:br/>
        <w:t>i kieleckiego.</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Symbolem antyżydowskich wystąpień tamtego czasu stało się nie</w:t>
      </w:r>
      <w:r w:rsidRPr="005C35D3">
        <w:rPr>
          <w:rFonts w:ascii="Times New Roman" w:hAnsi="Times New Roman"/>
        </w:rPr>
        <w:softHyphen/>
        <w:t>wielkie miasteczko Przytyk koło Radomia, gdzie wiosną 1936 r. doszło do pogromu ludności żydowskiej. Na tutejszych jarmarkach chłopi sprzedawali produkty rolne i zaopatrywali się w wyroby wytwarzane przez żydowskich rzemieślników. Wzrastająca od jesieni 1935 r. agita</w:t>
      </w:r>
      <w:r w:rsidRPr="005C35D3">
        <w:rPr>
          <w:rFonts w:ascii="Times New Roman" w:hAnsi="Times New Roman"/>
        </w:rPr>
        <w:softHyphen/>
        <w:t>cja bojkotowa Stronnictwa Narodowego znajdowała wielu zwolenni</w:t>
      </w:r>
      <w:r w:rsidRPr="005C35D3">
        <w:rPr>
          <w:rFonts w:ascii="Times New Roman" w:hAnsi="Times New Roman"/>
        </w:rPr>
        <w:softHyphen/>
        <w:t>ków w Przytyku i okolicach. Atmosfera stawała coraz bardziej napięta. Jeszcze w końcu 1935 r. - wobec rosnącego wśród Żydów poczucia za</w:t>
      </w:r>
      <w:r w:rsidRPr="005C35D3">
        <w:rPr>
          <w:rFonts w:ascii="Times New Roman" w:hAnsi="Times New Roman"/>
        </w:rPr>
        <w:softHyphen/>
        <w:t>grożenia - powstała żydowska samoobrona, do której należało około 20. młodych ludzi. Na jarmark 9 marca zjechało ok. 2 tys. chłopów. W pewnym momen</w:t>
      </w:r>
      <w:r w:rsidRPr="005C35D3">
        <w:rPr>
          <w:rFonts w:ascii="Times New Roman" w:hAnsi="Times New Roman"/>
        </w:rPr>
        <w:softHyphen/>
        <w:t>cie przed żydowskim straganem jeden z członków Stronnictwa Narodo</w:t>
      </w:r>
      <w:r w:rsidRPr="005C35D3">
        <w:rPr>
          <w:rFonts w:ascii="Times New Roman" w:hAnsi="Times New Roman"/>
        </w:rPr>
        <w:softHyphen/>
        <w:t>wego próbował odwieść chłopów od kupowania tam chleba. Interwen</w:t>
      </w:r>
      <w:r w:rsidRPr="005C35D3">
        <w:rPr>
          <w:rFonts w:ascii="Times New Roman" w:hAnsi="Times New Roman"/>
        </w:rPr>
        <w:softHyphen/>
        <w:t>cja policji zakończyła się niepowodzeniem. Policjanci otoczeni i atakowa</w:t>
      </w:r>
      <w:r w:rsidRPr="005C35D3">
        <w:rPr>
          <w:rFonts w:ascii="Times New Roman" w:hAnsi="Times New Roman"/>
        </w:rPr>
        <w:softHyphen/>
        <w:t xml:space="preserve">ni przez tłum wycofali się na komisariat. W tym czasie inna grupa chłopów zaczęła demolować stragany żydowskie, niszczyć towar i bić Żydów. Wówczas </w:t>
      </w:r>
      <w:r w:rsidRPr="005C35D3">
        <w:rPr>
          <w:rFonts w:ascii="Times New Roman" w:hAnsi="Times New Roman"/>
        </w:rPr>
        <w:lastRenderedPageBreak/>
        <w:t>do zajść włączyła się żydowska samoobrona. Doszło do licznych bójek między Polakami i Żydami. Padły strzały, które zraniły troje Po</w:t>
      </w:r>
      <w:r w:rsidRPr="005C35D3">
        <w:rPr>
          <w:rFonts w:ascii="Times New Roman" w:hAnsi="Times New Roman"/>
        </w:rPr>
        <w:softHyphen/>
        <w:t>laków. Na wieść  o strzałach powracający już do domu chłopi porzucili swe wozy i uzbrojeni w orczyki zawracali do miasta, wybijając po drodze szyby w żydowskich domach. Z jednego z okien padł strzał, który śmiertelnie ugodził jednego z chłopów. Widok trupa rozpętał żądzę zemsty. Zniszczono kilkadziesiąt mieszkań  i sklepów żydowskich, ciężko pobito po</w:t>
      </w:r>
      <w:r w:rsidRPr="005C35D3">
        <w:rPr>
          <w:rFonts w:ascii="Times New Roman" w:hAnsi="Times New Roman"/>
        </w:rPr>
        <w:softHyphen/>
        <w:t>nad 20 osób. Policja bezskutecznie próbowała opanować sytuację. Naj</w:t>
      </w:r>
      <w:r w:rsidRPr="005C35D3">
        <w:rPr>
          <w:rFonts w:ascii="Times New Roman" w:hAnsi="Times New Roman"/>
        </w:rPr>
        <w:softHyphen/>
        <w:t xml:space="preserve">tragiczniejszy przebieg miał napad na mieszkanie rodziny Minkowskich. </w:t>
      </w:r>
      <w:proofErr w:type="spellStart"/>
      <w:r w:rsidRPr="005C35D3">
        <w:rPr>
          <w:rFonts w:ascii="Times New Roman" w:hAnsi="Times New Roman"/>
        </w:rPr>
        <w:t>Josek</w:t>
      </w:r>
      <w:proofErr w:type="spellEnd"/>
      <w:r w:rsidRPr="005C35D3">
        <w:rPr>
          <w:rFonts w:ascii="Times New Roman" w:hAnsi="Times New Roman"/>
        </w:rPr>
        <w:t xml:space="preserve"> Minkowski został zabity na miejscu, jego żona </w:t>
      </w:r>
      <w:proofErr w:type="spellStart"/>
      <w:r w:rsidRPr="005C35D3">
        <w:rPr>
          <w:rFonts w:ascii="Times New Roman" w:hAnsi="Times New Roman"/>
        </w:rPr>
        <w:t>Chaja</w:t>
      </w:r>
      <w:proofErr w:type="spellEnd"/>
      <w:r w:rsidRPr="005C35D3">
        <w:rPr>
          <w:rFonts w:ascii="Times New Roman" w:hAnsi="Times New Roman"/>
        </w:rPr>
        <w:t xml:space="preserve"> zmarła w szpi</w:t>
      </w:r>
      <w:r w:rsidRPr="005C35D3">
        <w:rPr>
          <w:rFonts w:ascii="Times New Roman" w:hAnsi="Times New Roman"/>
        </w:rPr>
        <w:softHyphen/>
        <w:t>talu. Wkrótce siły policyjne przybyłe z Radomia przywróciły porządek.  W związku z zajściami przed sądem stanęło 14. Żydów i 42. Pola</w:t>
      </w:r>
      <w:r w:rsidRPr="005C35D3">
        <w:rPr>
          <w:rFonts w:ascii="Times New Roman" w:hAnsi="Times New Roman"/>
        </w:rPr>
        <w:softHyphen/>
        <w:t>ków. Żyd oskarżony  o zabicie polskiego chłopa otrzymał karę 8 lat wię</w:t>
      </w:r>
      <w:r w:rsidRPr="005C35D3">
        <w:rPr>
          <w:rFonts w:ascii="Times New Roman" w:hAnsi="Times New Roman"/>
        </w:rPr>
        <w:softHyphen/>
        <w:t>zienia, dwóch innych za strzelanie do chłopów - 6 i 5 lat. Czterej Pola</w:t>
      </w:r>
      <w:r w:rsidRPr="005C35D3">
        <w:rPr>
          <w:rFonts w:ascii="Times New Roman" w:hAnsi="Times New Roman"/>
        </w:rPr>
        <w:softHyphen/>
        <w:t>cy oskarżeni o zabicie Minkowskich zostali uniewinnieni.</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Do groźnych zajść doszło także m.in. w Grodnie (czerwiec 1935 r.), Mińsku Mazowieckim (czerwiec 1936 r.) i Brześciu nad Bugiem (maj 1937 r.), kiedy zamordowanie Polaka przez Żyda spowodowało odwet ludności polskiej na całej miejscowej społeczności żydowskiej.</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Areną antyżydowskich wystąpień stały się także uniwersytety. Już od końca lat dwudziestych liczba studentów żydowskich spadała z ro</w:t>
      </w:r>
      <w:r w:rsidRPr="005C35D3">
        <w:rPr>
          <w:rFonts w:ascii="Times New Roman" w:hAnsi="Times New Roman"/>
        </w:rPr>
        <w:softHyphen/>
        <w:t xml:space="preserve">ku na rok, głównie w wyniku wymuszania przez organizacje endeckie </w:t>
      </w:r>
      <w:r w:rsidRPr="005C35D3">
        <w:rPr>
          <w:rFonts w:ascii="Times New Roman" w:hAnsi="Times New Roman"/>
          <w:i/>
        </w:rPr>
        <w:t>numerus clausus</w:t>
      </w:r>
      <w:r w:rsidRPr="005C35D3">
        <w:rPr>
          <w:rFonts w:ascii="Times New Roman" w:hAnsi="Times New Roman"/>
        </w:rPr>
        <w:t>. Mimo iż zasada przyjmowania na studia nie więcej niż 10% Żydów (co odpowiadało procentowi ludności żydowskiej w państwie) nie została oficjalnie wprowadzona, władze uczelniane prowadziły dyskryminację Żydów przy rekrutacji. Poczynając od jesieni 1935 r. prawicowe organizacje studenckie z coraz większą natarczywością zaczęły domagać się wprowadzenia getta ławkowego, czyli oddzielnych miejsc dla Żydów w salach wykła</w:t>
      </w:r>
      <w:r w:rsidRPr="005C35D3">
        <w:rPr>
          <w:rFonts w:ascii="Times New Roman" w:hAnsi="Times New Roman"/>
        </w:rPr>
        <w:softHyphen/>
        <w:t>dowych. Siłą zmuszano opornych studentów żydowskich do zajmowa</w:t>
      </w:r>
      <w:r w:rsidRPr="005C35D3">
        <w:rPr>
          <w:rFonts w:ascii="Times New Roman" w:hAnsi="Times New Roman"/>
        </w:rPr>
        <w:softHyphen/>
        <w:t>nia miejsc po lewej stronie sali. Dochodziło przy tym do zajść, podczas których wielu studentów zostało poturbowanych  i pobitych. Ich spraw</w:t>
      </w:r>
      <w:r w:rsidRPr="005C35D3">
        <w:rPr>
          <w:rFonts w:ascii="Times New Roman" w:hAnsi="Times New Roman"/>
        </w:rPr>
        <w:softHyphen/>
        <w:t>cy pozostawali w większości bezkarni, mając przychylność nie tylko ko</w:t>
      </w:r>
      <w:r w:rsidRPr="005C35D3">
        <w:rPr>
          <w:rFonts w:ascii="Times New Roman" w:hAnsi="Times New Roman"/>
        </w:rPr>
        <w:softHyphen/>
        <w:t>legów, ale i profesorów. Chociaż minister wyznań religijnych i oświece</w:t>
      </w:r>
      <w:r w:rsidRPr="005C35D3">
        <w:rPr>
          <w:rFonts w:ascii="Times New Roman" w:hAnsi="Times New Roman"/>
        </w:rPr>
        <w:softHyphen/>
        <w:t>nia publicznego oficjalnie wypowiedział się przeciw gettu ławkowemu, upoważnił na początku 1937 r. rektorów do zastosowania środków, które uspokoją sytuację na uczelniach wyższych. W praktyce oznaczało to zgodę na wprowadzenie getta ławkowego. Tylko część profesorów uniwersyteckich zaprotestowała przeciw tym zarządzeniom. Byli wśród m.in.: Tadeusz Kotarbiński, Stefan Czarnowski, Ludwik Krzywicki, Mieczysław Michałowicz, Maria i Stanisław Ossowscy.</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 xml:space="preserve">Stosunek władz państwowych do antyżydowskich wystąpień nie był jednoznaczny. </w:t>
      </w:r>
      <w:r w:rsidRPr="005C35D3">
        <w:rPr>
          <w:rFonts w:ascii="Times New Roman" w:hAnsi="Times New Roman"/>
        </w:rPr>
        <w:br/>
        <w:t>Z jednej strony władze zapowiadały zwalczanie eks</w:t>
      </w:r>
      <w:r w:rsidRPr="005C35D3">
        <w:rPr>
          <w:rFonts w:ascii="Times New Roman" w:hAnsi="Times New Roman"/>
        </w:rPr>
        <w:softHyphen/>
        <w:t>cesów, które zaburzały porządek publiczny do tego stopnia, że często musiała interweniować policja. W Odrzywole (powiat opoczyński) w końcu listopada 1935 r. doszło do groźnych starć policji z chłopami, którzy próbowali z posterunku odbić aresztowanych za udział w zajściach antyżydowskich. Policja użyła broni. Zginęło kilkunastu chłopów. Z dru</w:t>
      </w:r>
      <w:r w:rsidRPr="005C35D3">
        <w:rPr>
          <w:rFonts w:ascii="Times New Roman" w:hAnsi="Times New Roman"/>
        </w:rPr>
        <w:softHyphen/>
        <w:t>giej strony zdarzały się jednak przypadki, kiedy policja ociągała się z przystąpieniem do akcji. Podczas pogromu w Brześciu nad Bugiem po</w:t>
      </w:r>
      <w:r w:rsidRPr="005C35D3">
        <w:rPr>
          <w:rFonts w:ascii="Times New Roman" w:hAnsi="Times New Roman"/>
        </w:rPr>
        <w:softHyphen/>
        <w:t xml:space="preserve">licja rozpoczęła zwalczanie rozruchów dopiero </w:t>
      </w:r>
      <w:r w:rsidRPr="005C35D3">
        <w:rPr>
          <w:rFonts w:ascii="Times New Roman" w:hAnsi="Times New Roman"/>
        </w:rPr>
        <w:br/>
      </w:r>
      <w:r w:rsidRPr="005C35D3">
        <w:rPr>
          <w:rFonts w:ascii="Times New Roman" w:hAnsi="Times New Roman"/>
        </w:rPr>
        <w:lastRenderedPageBreak/>
        <w:t>w kilkanaście godzin po ich wybuchu. Pomimo iż sprawcy większych zajść stawali przed sądami, wymierzane kary były dość łagodne. Rząd nie wykazał także woli zwal</w:t>
      </w:r>
      <w:r w:rsidRPr="005C35D3">
        <w:rPr>
          <w:rFonts w:ascii="Times New Roman" w:hAnsi="Times New Roman"/>
        </w:rPr>
        <w:softHyphen/>
        <w:t>czania bojkotu gospodarczego, który często prowadził do przemocy. Wystąpieniom antyżydowskim na ulicach i uniwersytetach, zwalcza</w:t>
      </w:r>
      <w:r w:rsidRPr="005C35D3">
        <w:rPr>
          <w:rFonts w:ascii="Times New Roman" w:hAnsi="Times New Roman"/>
        </w:rPr>
        <w:softHyphen/>
        <w:t>nym przez władze  z różną intensywnością, towarzyszyło całkowite prze</w:t>
      </w:r>
      <w:r w:rsidRPr="005C35D3">
        <w:rPr>
          <w:rFonts w:ascii="Times New Roman" w:hAnsi="Times New Roman"/>
        </w:rPr>
        <w:softHyphen/>
        <w:t>orientowanie polityki państwa wobec dróg rozwiązania „kwestii żydow</w:t>
      </w:r>
      <w:r w:rsidRPr="005C35D3">
        <w:rPr>
          <w:rFonts w:ascii="Times New Roman" w:hAnsi="Times New Roman"/>
        </w:rPr>
        <w:softHyphen/>
        <w:t>skiej” w Polsce. Rząd doszedł do wniosku, że sprawę może złagodzić tyl</w:t>
      </w:r>
      <w:r w:rsidRPr="005C35D3">
        <w:rPr>
          <w:rFonts w:ascii="Times New Roman" w:hAnsi="Times New Roman"/>
        </w:rPr>
        <w:softHyphen/>
        <w:t>ko zmniejszenie liczby Żydów w kraju. Wkrótce postulat emigracji Żydów stał się podstawowym punktem programu rządowego w kwestii żydow</w:t>
      </w:r>
      <w:r w:rsidRPr="005C35D3">
        <w:rPr>
          <w:rFonts w:ascii="Times New Roman" w:hAnsi="Times New Roman"/>
        </w:rPr>
        <w:softHyphen/>
        <w:t>skiej.</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Mimo iż ugrupowania prawicowe coraz częściej przedstawiały pro</w:t>
      </w:r>
      <w:r w:rsidRPr="005C35D3">
        <w:rPr>
          <w:rFonts w:ascii="Times New Roman" w:hAnsi="Times New Roman"/>
        </w:rPr>
        <w:softHyphen/>
        <w:t>jekty ustawowego pozbawienia Żydów praw politycznych i społecznych, w Polsce nigdy nie doszło do wprowadzenia antyżydowskiego ustawo</w:t>
      </w:r>
      <w:r w:rsidRPr="005C35D3">
        <w:rPr>
          <w:rFonts w:ascii="Times New Roman" w:hAnsi="Times New Roman"/>
        </w:rPr>
        <w:softHyphen/>
        <w:t>dawstwa na wzór hitlerowski. Niemniej Sejm w latach 1936-1938 przy</w:t>
      </w:r>
      <w:r w:rsidRPr="005C35D3">
        <w:rPr>
          <w:rFonts w:ascii="Times New Roman" w:hAnsi="Times New Roman"/>
        </w:rPr>
        <w:softHyphen/>
        <w:t>jął kilka ustaw skierowanych przeciw ludności żydowskiej. Na początku 1936 r. został złożony w Sejmie projekt ustawy o całkowitym zakazie ubo</w:t>
      </w:r>
      <w:r w:rsidRPr="005C35D3">
        <w:rPr>
          <w:rFonts w:ascii="Times New Roman" w:hAnsi="Times New Roman"/>
        </w:rPr>
        <w:softHyphen/>
        <w:t>ju rytualnego, uchwalony ostatecznie z rządowymi poprawkami, które zmierzały w kierunku ograniczenia, ale nie całkowitego zakazu. Pracę stra</w:t>
      </w:r>
      <w:r w:rsidRPr="005C35D3">
        <w:rPr>
          <w:rFonts w:ascii="Times New Roman" w:hAnsi="Times New Roman"/>
        </w:rPr>
        <w:softHyphen/>
        <w:t>ciło jednak wiele tysięcy żydowskich rzeźników. Przeciw Żydom - obywa</w:t>
      </w:r>
      <w:r w:rsidRPr="005C35D3">
        <w:rPr>
          <w:rFonts w:ascii="Times New Roman" w:hAnsi="Times New Roman"/>
        </w:rPr>
        <w:softHyphen/>
        <w:t>telom polskim, przebywającym na terytorium III Rzeszy, skierowana była ustawa o pozbawieniu obywatelstwa osób przebywających za granicą. Inna ustawa, z maja 1938 r., umożliwiła ograniczenie dostępu Ży</w:t>
      </w:r>
      <w:r w:rsidRPr="005C35D3">
        <w:rPr>
          <w:rFonts w:ascii="Times New Roman" w:hAnsi="Times New Roman"/>
        </w:rPr>
        <w:softHyphen/>
        <w:t>dów do adwokatury. Podobne żądania wysuwało także środowisko lekarskie w stosunku do swoich żydowskich kolegów. Wyrazem antysemickich nastrojów w tych środowiskach było przyjęcie przez część organizacji, zrzeszających adwokatów i lekarzy, tzw. paragrafu aryjskie</w:t>
      </w:r>
      <w:r w:rsidRPr="005C35D3">
        <w:rPr>
          <w:rFonts w:ascii="Times New Roman" w:hAnsi="Times New Roman"/>
        </w:rPr>
        <w:softHyphen/>
        <w:t>go, czyli zapisu o wykluczeniu Żydów z ich szeregów.</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Dwuznaczny stosunek do zagadnienia żydowskiego prezentował także kościół katolicki. Potępiał przemoc stosowaną wobec Żydów, na</w:t>
      </w:r>
      <w:r w:rsidRPr="005C35D3">
        <w:rPr>
          <w:rFonts w:ascii="Times New Roman" w:hAnsi="Times New Roman"/>
        </w:rPr>
        <w:softHyphen/>
        <w:t>woływał, by widzieć w Żydach bliźniego, sankcjonował jednak bojkot ekonomiczny i stale ostrzegał przed złym moralnym wpływem Żydów na społeczeństwo polskie.</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Wszystkie te wydarzenia wytwarzały wśród Żydów polskich poczu</w:t>
      </w:r>
      <w:r w:rsidRPr="005C35D3">
        <w:rPr>
          <w:rFonts w:ascii="Times New Roman" w:hAnsi="Times New Roman"/>
        </w:rPr>
        <w:softHyphen/>
        <w:t xml:space="preserve">cie upokorzenia </w:t>
      </w:r>
      <w:r w:rsidRPr="005C35D3">
        <w:rPr>
          <w:rFonts w:ascii="Times New Roman" w:hAnsi="Times New Roman"/>
        </w:rPr>
        <w:br/>
        <w:t>i zagrożenia. Widać było, że ich sytuacja staje się coraz trudniejsza, a Polska zmierza wyraźnie do pozbycia się Żydów ze swe</w:t>
      </w:r>
      <w:r w:rsidRPr="005C35D3">
        <w:rPr>
          <w:rFonts w:ascii="Times New Roman" w:hAnsi="Times New Roman"/>
        </w:rPr>
        <w:softHyphen/>
        <w:t>go terytorium. Być może wiele osób zdecydowałoby się na emigrację, problem jednak leżał w tym, że Żydzi nie mieli dokąd wyjeżdżać i więk</w:t>
      </w:r>
      <w:r w:rsidRPr="005C35D3">
        <w:rPr>
          <w:rFonts w:ascii="Times New Roman" w:hAnsi="Times New Roman"/>
        </w:rPr>
        <w:softHyphen/>
        <w:t>szość nie miała także za co wyjechać. Wielka Brytania, sprawująca mandat Ligi Narodów nad Palestyną, wprowadzała kolejne ogranicze</w:t>
      </w:r>
      <w:r w:rsidRPr="005C35D3">
        <w:rPr>
          <w:rFonts w:ascii="Times New Roman" w:hAnsi="Times New Roman"/>
        </w:rPr>
        <w:softHyphen/>
        <w:t>nia imigracji żydowskiej, a przy tym pierwszeństwo mieli bardziej zag</w:t>
      </w:r>
      <w:r w:rsidRPr="005C35D3">
        <w:rPr>
          <w:rFonts w:ascii="Times New Roman" w:hAnsi="Times New Roman"/>
        </w:rPr>
        <w:softHyphen/>
        <w:t>rożeni Żydzi niemieccy. Inne państwa również nie kwapiły się do przyj</w:t>
      </w:r>
      <w:r w:rsidRPr="005C35D3">
        <w:rPr>
          <w:rFonts w:ascii="Times New Roman" w:hAnsi="Times New Roman"/>
        </w:rPr>
        <w:softHyphen/>
        <w:t>mowania Żydów.</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W tej sytuacji w społeczności żydowskiej nastąpiła radykalizacja po</w:t>
      </w:r>
      <w:r w:rsidRPr="005C35D3">
        <w:rPr>
          <w:rFonts w:ascii="Times New Roman" w:hAnsi="Times New Roman"/>
        </w:rPr>
        <w:softHyphen/>
        <w:t xml:space="preserve">staw, czego skutkiem był wzrost wpływów </w:t>
      </w:r>
      <w:proofErr w:type="spellStart"/>
      <w:r w:rsidRPr="005C35D3">
        <w:rPr>
          <w:rFonts w:ascii="Times New Roman" w:hAnsi="Times New Roman"/>
        </w:rPr>
        <w:t>Bundu</w:t>
      </w:r>
      <w:proofErr w:type="spellEnd"/>
      <w:r w:rsidRPr="005C35D3">
        <w:rPr>
          <w:rFonts w:ascii="Times New Roman" w:hAnsi="Times New Roman"/>
        </w:rPr>
        <w:t>. Zyskiwał on nowych zwolenników także dlatego, że podjął zdecydowane działania w obro</w:t>
      </w:r>
      <w:r w:rsidRPr="005C35D3">
        <w:rPr>
          <w:rFonts w:ascii="Times New Roman" w:hAnsi="Times New Roman"/>
        </w:rPr>
        <w:softHyphen/>
        <w:t>nie Żydów przed antysemityzmem. Partia zorganizowała strajk protesta</w:t>
      </w:r>
      <w:r w:rsidRPr="005C35D3">
        <w:rPr>
          <w:rFonts w:ascii="Times New Roman" w:hAnsi="Times New Roman"/>
        </w:rPr>
        <w:softHyphen/>
        <w:t xml:space="preserve">cyjny wkrótce po wypadkach </w:t>
      </w:r>
      <w:proofErr w:type="spellStart"/>
      <w:r w:rsidRPr="005C35D3">
        <w:rPr>
          <w:rFonts w:ascii="Times New Roman" w:hAnsi="Times New Roman"/>
        </w:rPr>
        <w:t>przytyckich</w:t>
      </w:r>
      <w:proofErr w:type="spellEnd"/>
      <w:r w:rsidRPr="005C35D3">
        <w:rPr>
          <w:rFonts w:ascii="Times New Roman" w:hAnsi="Times New Roman"/>
        </w:rPr>
        <w:t xml:space="preserve"> w marcu 1936 r., w którym wzięło udział dwie trzecie ludności żydowskiej. </w:t>
      </w:r>
      <w:r w:rsidRPr="005C35D3">
        <w:rPr>
          <w:rFonts w:ascii="Times New Roman" w:hAnsi="Times New Roman"/>
        </w:rPr>
        <w:lastRenderedPageBreak/>
        <w:t>Strajk uzyskał również poparcie działaczy Polskiej Partii Socjalistycznej, która wielokrotnie wypowiadała się przeciwko antysemityzmowi. Szczególnie boleśnie skutki antysemityzmu odczuwały osoby żydowskiego pochodzenia, zasymilowane do kultury polskiej. Dość często w prawicowej prasie zdarzały się niewybredne ataki na osoby znane, takie jak Antoni Słonimski, Julian Tuwim czy Bolesław Leśmian. Oskarżano ich  o „szarganie mowy prawdziwych Polaków”, antypolskość, „</w:t>
      </w:r>
      <w:proofErr w:type="spellStart"/>
      <w:r w:rsidRPr="005C35D3">
        <w:rPr>
          <w:rFonts w:ascii="Times New Roman" w:hAnsi="Times New Roman"/>
        </w:rPr>
        <w:t>kryptobolszewizm</w:t>
      </w:r>
      <w:proofErr w:type="spellEnd"/>
      <w:r w:rsidRPr="005C35D3">
        <w:rPr>
          <w:rFonts w:ascii="Times New Roman" w:hAnsi="Times New Roman"/>
        </w:rPr>
        <w:t>”, porównywano do zgnilizny, publikowano ich „krzywonose” karykatury.</w:t>
      </w:r>
    </w:p>
    <w:p w:rsidR="005C35D3" w:rsidRPr="005C35D3" w:rsidRDefault="005C35D3" w:rsidP="005C35D3">
      <w:pPr>
        <w:jc w:val="both"/>
        <w:rPr>
          <w:rFonts w:ascii="Times New Roman" w:hAnsi="Times New Roman"/>
        </w:rPr>
      </w:pPr>
    </w:p>
    <w:p w:rsidR="005C35D3" w:rsidRPr="005C35D3" w:rsidRDefault="005C35D3" w:rsidP="005C35D3">
      <w:pPr>
        <w:jc w:val="both"/>
        <w:rPr>
          <w:rFonts w:ascii="Times New Roman" w:hAnsi="Times New Roman"/>
        </w:rPr>
      </w:pPr>
      <w:r w:rsidRPr="005C35D3">
        <w:rPr>
          <w:rFonts w:ascii="Times New Roman" w:hAnsi="Times New Roman"/>
        </w:rPr>
        <w:t>Z jednej strony Polska jawi się więc jako miejsce, gdzie mogła roz</w:t>
      </w:r>
      <w:r w:rsidRPr="005C35D3">
        <w:rPr>
          <w:rFonts w:ascii="Times New Roman" w:hAnsi="Times New Roman"/>
        </w:rPr>
        <w:softHyphen/>
        <w:t>wijać się kultura żydowska, gdzie istniały szkoły - co prawda tylko pry</w:t>
      </w:r>
      <w:r w:rsidRPr="005C35D3">
        <w:rPr>
          <w:rFonts w:ascii="Times New Roman" w:hAnsi="Times New Roman"/>
        </w:rPr>
        <w:softHyphen/>
        <w:t xml:space="preserve">watne - z wykładowym językiem jidysz i hebrajskim, gdzie ukazywały się setki tytułów żydowskiej prasy i powstawała literatura żydowska. Była także jednym </w:t>
      </w:r>
      <w:r w:rsidRPr="005C35D3">
        <w:rPr>
          <w:rFonts w:ascii="Times New Roman" w:hAnsi="Times New Roman"/>
        </w:rPr>
        <w:br/>
        <w:t>z niewielu krajów, gdzie działało całe spektrum par</w:t>
      </w:r>
      <w:r w:rsidRPr="005C35D3">
        <w:rPr>
          <w:rFonts w:ascii="Times New Roman" w:hAnsi="Times New Roman"/>
        </w:rPr>
        <w:softHyphen/>
        <w:t>tii żydowskich, a w parlamencie zasiadali posłowie żydowscy. Z drugiej strony stała się również miejscem braku tolerancji, narastającej wro</w:t>
      </w:r>
      <w:r w:rsidRPr="005C35D3">
        <w:rPr>
          <w:rFonts w:ascii="Times New Roman" w:hAnsi="Times New Roman"/>
        </w:rPr>
        <w:softHyphen/>
        <w:t>gości wobec Żydów, a nawet ich prześladowań.</w:t>
      </w:r>
    </w:p>
    <w:p w:rsidR="005C35D3" w:rsidRPr="005C35D3" w:rsidRDefault="005C35D3" w:rsidP="005C35D3">
      <w:pPr>
        <w:rPr>
          <w:rFonts w:ascii="Times New Roman" w:hAnsi="Times New Roman"/>
        </w:rPr>
      </w:pPr>
    </w:p>
    <w:p w:rsidR="005C35D3" w:rsidRPr="005C35D3" w:rsidRDefault="005C35D3" w:rsidP="005C35D3">
      <w:pPr>
        <w:rPr>
          <w:rFonts w:ascii="Times New Roman" w:hAnsi="Times New Roman"/>
          <w:i/>
        </w:rPr>
      </w:pPr>
      <w:r w:rsidRPr="005C35D3">
        <w:rPr>
          <w:rFonts w:ascii="Times New Roman" w:hAnsi="Times New Roman"/>
          <w:i/>
        </w:rPr>
        <w:t>Tekst pochodzi z książki: Pamięć. Historia Żydów polskich przed, w czasie i po zagładzie; Fundacja Szalom, Warszawa 2004</w:t>
      </w:r>
    </w:p>
    <w:p w:rsidR="00254685" w:rsidRPr="005C35D3" w:rsidRDefault="00254685" w:rsidP="00254685">
      <w:pPr>
        <w:rPr>
          <w:rFonts w:ascii="Times New Roman" w:hAnsi="Times New Roman"/>
          <w:lang w:eastAsia="pl-PL"/>
        </w:rPr>
      </w:pPr>
    </w:p>
    <w:sectPr w:rsidR="00254685" w:rsidRPr="005C35D3" w:rsidSect="00201266">
      <w:headerReference w:type="default" r:id="rId9"/>
      <w:footerReference w:type="default" r:id="rId10"/>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E9" w:rsidRDefault="009002E9" w:rsidP="00C42E4C">
      <w:pPr>
        <w:spacing w:after="0" w:line="240" w:lineRule="auto"/>
      </w:pPr>
      <w:r>
        <w:separator/>
      </w:r>
    </w:p>
  </w:endnote>
  <w:endnote w:type="continuationSeparator" w:id="0">
    <w:p w:rsidR="009002E9" w:rsidRDefault="009002E9" w:rsidP="00C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DRGXJ+BlissPro-Light">
    <w:altName w:val="Arial"/>
    <w:panose1 w:val="00000000000000000000"/>
    <w:charset w:val="EE"/>
    <w:family w:val="swiss"/>
    <w:notTrueType/>
    <w:pitch w:val="default"/>
    <w:sig w:usb0="00000001" w:usb1="00000000" w:usb2="00000000" w:usb3="00000000" w:csb0="00000003" w:csb1="00000000"/>
  </w:font>
  <w:font w:name="KFUDFT+TeutonMager">
    <w:altName w:val="Teuton Mager"/>
    <w:panose1 w:val="00000000000000000000"/>
    <w:charset w:val="EE"/>
    <w:family w:val="swiss"/>
    <w:notTrueType/>
    <w:pitch w:val="default"/>
    <w:sig w:usb0="00000007" w:usb1="00000000" w:usb2="00000000" w:usb3="00000000" w:csb0="00000003" w:csb1="00000000"/>
  </w:font>
  <w:font w:name="ULFMPZ+TeutonMager-Italic">
    <w:altName w:val="Teuton Ma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Default="000E6859">
    <w:pPr>
      <w:pStyle w:val="Stopka"/>
    </w:pPr>
  </w:p>
  <w:p w:rsidR="000E6859" w:rsidRDefault="006D259A" w:rsidP="006670CE">
    <w:pPr>
      <w:pStyle w:val="Stopka"/>
      <w:tabs>
        <w:tab w:val="clear" w:pos="4536"/>
        <w:tab w:val="left" w:pos="1134"/>
      </w:tabs>
    </w:pPr>
    <w:r>
      <w:rPr>
        <w:noProof/>
        <w:lang w:eastAsia="pl-PL"/>
      </w:rPr>
      <mc:AlternateContent>
        <mc:Choice Requires="wps">
          <w:drawing>
            <wp:anchor distT="0" distB="0" distL="114300" distR="114300" simplePos="0" relativeHeight="251666432" behindDoc="0" locked="0" layoutInCell="1" allowOverlap="1" wp14:anchorId="4C0106C5" wp14:editId="5E6D9FD6">
              <wp:simplePos x="0" y="0"/>
              <wp:positionH relativeFrom="column">
                <wp:posOffset>-567055</wp:posOffset>
              </wp:positionH>
              <wp:positionV relativeFrom="paragraph">
                <wp:posOffset>11430</wp:posOffset>
              </wp:positionV>
              <wp:extent cx="6536055" cy="4572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055"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4.65pt;margin-top:.9pt;width:514.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" fillcolor="#d8d8d8" stroked="f" strokeweight="2pt"/>
          </w:pict>
        </mc:Fallback>
      </mc:AlternateContent>
    </w:r>
  </w:p>
  <w:p w:rsidR="000E6859" w:rsidRPr="00F72672" w:rsidRDefault="00F72672" w:rsidP="006670CE">
    <w:pPr>
      <w:spacing w:after="0" w:line="240" w:lineRule="auto"/>
      <w:ind w:left="284"/>
      <w:jc w:val="both"/>
      <w:rPr>
        <w:rFonts w:asciiTheme="minorHAnsi" w:eastAsia="Times New Roman" w:hAnsiTheme="minorHAnsi"/>
        <w:sz w:val="18"/>
        <w:szCs w:val="15"/>
        <w:lang w:eastAsia="pl-PL"/>
      </w:rPr>
    </w:pPr>
    <w:r>
      <w:rPr>
        <w:rFonts w:eastAsia="Times New Roman"/>
        <w:noProof/>
        <w:color w:val="595959"/>
        <w:sz w:val="15"/>
        <w:szCs w:val="15"/>
        <w:lang w:eastAsia="pl-PL"/>
      </w:rPr>
      <w:drawing>
        <wp:anchor distT="0" distB="0" distL="114300" distR="114300" simplePos="0" relativeHeight="251664384" behindDoc="1" locked="0" layoutInCell="1" allowOverlap="1" wp14:anchorId="35603EAB" wp14:editId="4850FA44">
          <wp:simplePos x="0" y="0"/>
          <wp:positionH relativeFrom="column">
            <wp:posOffset>-768350</wp:posOffset>
          </wp:positionH>
          <wp:positionV relativeFrom="paragraph">
            <wp:posOffset>64135</wp:posOffset>
          </wp:positionV>
          <wp:extent cx="885825" cy="314325"/>
          <wp:effectExtent l="0" t="0" r="9525" b="9525"/>
          <wp:wrapNone/>
          <wp:docPr id="9" name="Obraz 4" descr="C:\Documents and Settings\Kacper Nowacki.CEON12\Pulpit\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Kacper Nowacki.CEON12\Pulpit\images.jpeg"/>
                  <pic:cNvPicPr>
                    <a:picLocks noChangeAspect="1" noChangeArrowheads="1"/>
                  </pic:cNvPicPr>
                </pic:nvPicPr>
                <pic:blipFill>
                  <a:blip r:embed="rId1"/>
                  <a:srcRect/>
                  <a:stretch>
                    <a:fillRect/>
                  </a:stretch>
                </pic:blipFill>
                <pic:spPr bwMode="auto">
                  <a:xfrm>
                    <a:off x="0" y="0"/>
                    <a:ext cx="885825" cy="314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E6859" w:rsidRPr="00F72672">
      <w:rPr>
        <w:rFonts w:asciiTheme="minorHAnsi" w:eastAsia="Times New Roman" w:hAnsiTheme="minorHAnsi"/>
        <w:color w:val="595959"/>
        <w:sz w:val="18"/>
        <w:szCs w:val="15"/>
        <w:lang w:eastAsia="pl-PL"/>
      </w:rPr>
      <w:t xml:space="preserve">O ile nie jest stwierdzone inaczej, prawa do materiału posiada Centrum Edukacji Obywatelskiej. Tekst jest dostępny na licencji Creative </w:t>
    </w:r>
    <w:proofErr w:type="spellStart"/>
    <w:r w:rsidR="000E6859" w:rsidRPr="00F72672">
      <w:rPr>
        <w:rFonts w:asciiTheme="minorHAnsi" w:eastAsia="Times New Roman" w:hAnsiTheme="minorHAnsi"/>
        <w:color w:val="595959"/>
        <w:sz w:val="18"/>
        <w:szCs w:val="15"/>
        <w:lang w:eastAsia="pl-PL"/>
      </w:rPr>
      <w:t>Commons</w:t>
    </w:r>
    <w:proofErr w:type="spellEnd"/>
    <w:r w:rsidR="000E6859" w:rsidRPr="00F72672">
      <w:rPr>
        <w:rFonts w:asciiTheme="minorHAnsi" w:eastAsia="Times New Roman" w:hAnsiTheme="minorHAnsi"/>
        <w:color w:val="595959"/>
        <w:sz w:val="18"/>
        <w:szCs w:val="15"/>
        <w:lang w:eastAsia="pl-PL"/>
      </w:rPr>
      <w:t xml:space="preserve"> Uznanie autorstwa-Użycie </w:t>
    </w:r>
    <w:proofErr w:type="spellStart"/>
    <w:r w:rsidR="000E6859" w:rsidRPr="00F72672">
      <w:rPr>
        <w:rFonts w:asciiTheme="minorHAnsi" w:eastAsia="Times New Roman" w:hAnsiTheme="minorHAnsi"/>
        <w:color w:val="595959"/>
        <w:sz w:val="18"/>
        <w:szCs w:val="15"/>
        <w:lang w:eastAsia="pl-PL"/>
      </w:rPr>
      <w:t>niekomercyjne-Bez</w:t>
    </w:r>
    <w:proofErr w:type="spellEnd"/>
    <w:r w:rsidR="000E6859" w:rsidRPr="00F72672">
      <w:rPr>
        <w:rFonts w:asciiTheme="minorHAnsi" w:eastAsia="Times New Roman" w:hAnsiTheme="minorHAnsi"/>
        <w:color w:val="595959"/>
        <w:sz w:val="18"/>
        <w:szCs w:val="15"/>
        <w:lang w:eastAsia="pl-PL"/>
      </w:rPr>
      <w:t xml:space="preserve"> utworów zależnych 3.0 Polska. </w:t>
    </w:r>
    <w:r w:rsidR="000E6859" w:rsidRPr="00F72672">
      <w:rPr>
        <w:rFonts w:asciiTheme="minorHAnsi" w:hAnsiTheme="minorHAnsi"/>
        <w:bCs/>
        <w:color w:val="595959"/>
        <w:sz w:val="18"/>
        <w:szCs w:val="15"/>
      </w:rPr>
      <w:t>Licencja nie obejmuje zdjęć i materiałów graficznych.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E9" w:rsidRDefault="009002E9" w:rsidP="00C42E4C">
      <w:pPr>
        <w:spacing w:after="0" w:line="240" w:lineRule="auto"/>
      </w:pPr>
      <w:r>
        <w:separator/>
      </w:r>
    </w:p>
  </w:footnote>
  <w:footnote w:type="continuationSeparator" w:id="0">
    <w:p w:rsidR="009002E9" w:rsidRDefault="009002E9" w:rsidP="00C4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Pr="00C42E4C" w:rsidRDefault="00C4631F" w:rsidP="00C42E4C">
    <w:pPr>
      <w:pStyle w:val="Nagwek"/>
      <w:tabs>
        <w:tab w:val="clear" w:pos="4536"/>
        <w:tab w:val="clear" w:pos="9072"/>
        <w:tab w:val="left" w:pos="3014"/>
      </w:tabs>
      <w:rPr>
        <w:sz w:val="18"/>
        <w:szCs w:val="18"/>
      </w:rPr>
    </w:pPr>
    <w:r>
      <w:rPr>
        <w:noProof/>
        <w:sz w:val="18"/>
        <w:szCs w:val="18"/>
        <w:lang w:eastAsia="pl-PL"/>
      </w:rPr>
      <mc:AlternateContent>
        <mc:Choice Requires="wps">
          <w:drawing>
            <wp:anchor distT="0" distB="0" distL="114300" distR="114300" simplePos="0" relativeHeight="251668480" behindDoc="1" locked="0" layoutInCell="1" allowOverlap="1" wp14:anchorId="6A25FFBE" wp14:editId="4ED1182E">
              <wp:simplePos x="0" y="0"/>
              <wp:positionH relativeFrom="column">
                <wp:posOffset>6005830</wp:posOffset>
              </wp:positionH>
              <wp:positionV relativeFrom="paragraph">
                <wp:posOffset>-179705</wp:posOffset>
              </wp:positionV>
              <wp:extent cx="0" cy="342900"/>
              <wp:effectExtent l="19050" t="0" r="1905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72.9pt;margin-top:-14.15pt;width:0;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" strokecolor="#f75f1b" strokeweight="3pt"/>
          </w:pict>
        </mc:Fallback>
      </mc:AlternateContent>
    </w:r>
  </w:p>
  <w:p w:rsidR="000E6859" w:rsidRDefault="00F72672">
    <w:pPr>
      <w:pStyle w:val="Nagwek"/>
    </w:pPr>
    <w:r>
      <w:rPr>
        <w:noProof/>
        <w:sz w:val="18"/>
        <w:szCs w:val="18"/>
        <w:lang w:eastAsia="pl-PL"/>
      </w:rPr>
      <w:drawing>
        <wp:anchor distT="0" distB="0" distL="114300" distR="114300" simplePos="0" relativeHeight="251669504" behindDoc="0" locked="0" layoutInCell="1" allowOverlap="1" wp14:anchorId="1A6BE098" wp14:editId="3793E26A">
          <wp:simplePos x="0" y="0"/>
          <wp:positionH relativeFrom="column">
            <wp:posOffset>4312920</wp:posOffset>
          </wp:positionH>
          <wp:positionV relativeFrom="paragraph">
            <wp:posOffset>22225</wp:posOffset>
          </wp:positionV>
          <wp:extent cx="1658679" cy="426987"/>
          <wp:effectExtent l="0" t="0" r="0" b="0"/>
          <wp:wrapNone/>
          <wp:docPr id="11" name="Obraz 8" descr="C:\Documents and Settings\Kacper Nowacki.CEON12\Pulpit\ceo logo duż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Kacper Nowacki.CEON12\Pulpit\ceo logo duże.jpg"/>
                  <pic:cNvPicPr>
                    <a:picLocks noChangeAspect="1" noChangeArrowheads="1"/>
                  </pic:cNvPicPr>
                </pic:nvPicPr>
                <pic:blipFill>
                  <a:blip r:embed="rId1"/>
                  <a:srcRect b="51370"/>
                  <a:stretch>
                    <a:fillRect/>
                  </a:stretch>
                </pic:blipFill>
                <pic:spPr bwMode="auto">
                  <a:xfrm>
                    <a:off x="0" y="0"/>
                    <a:ext cx="1658679" cy="4269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E6859" w:rsidRDefault="000E6859">
    <w:pPr>
      <w:pStyle w:val="Nagwek"/>
    </w:pPr>
  </w:p>
  <w:p w:rsidR="000E6859" w:rsidRDefault="00E26C36">
    <w:pPr>
      <w:pStyle w:val="Nagwek"/>
    </w:pPr>
    <w:r>
      <w:rPr>
        <w:noProof/>
        <w:sz w:val="18"/>
        <w:szCs w:val="18"/>
        <w:lang w:eastAsia="pl-PL"/>
      </w:rPr>
      <mc:AlternateContent>
        <mc:Choice Requires="wps">
          <w:drawing>
            <wp:anchor distT="0" distB="0" distL="114300" distR="114300" simplePos="0" relativeHeight="251667456" behindDoc="1" locked="0" layoutInCell="1" allowOverlap="1" wp14:anchorId="7F3643A8" wp14:editId="5FCE7120">
              <wp:simplePos x="0" y="0"/>
              <wp:positionH relativeFrom="column">
                <wp:posOffset>6005830</wp:posOffset>
              </wp:positionH>
              <wp:positionV relativeFrom="paragraph">
                <wp:posOffset>53975</wp:posOffset>
              </wp:positionV>
              <wp:extent cx="0" cy="10045700"/>
              <wp:effectExtent l="19050" t="0" r="1905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72.9pt;margin-top:4.25pt;width:0;height:7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" strokecolor="#f75f1b" strokeweight="3pt"/>
          </w:pict>
        </mc:Fallback>
      </mc:AlternateContent>
    </w:r>
  </w:p>
  <w:p w:rsidR="00F72672" w:rsidRPr="00F72672" w:rsidRDefault="00F72672" w:rsidP="006D259A">
    <w:pPr>
      <w:pStyle w:val="Nagwek"/>
      <w:tabs>
        <w:tab w:val="clear" w:pos="4536"/>
        <w:tab w:val="clear" w:pos="9072"/>
      </w:tabs>
      <w:ind w:firstLine="708"/>
      <w:jc w:val="right"/>
      <w:rPr>
        <w:szCs w:val="18"/>
      </w:rPr>
    </w:pPr>
    <w:r w:rsidRPr="00F72672">
      <w:rPr>
        <w:szCs w:val="18"/>
      </w:rPr>
      <w:t>Materiały pomocnicze</w:t>
    </w:r>
  </w:p>
  <w:p w:rsidR="00F72672" w:rsidRPr="00F72672" w:rsidRDefault="00F72672" w:rsidP="006D259A">
    <w:pPr>
      <w:pStyle w:val="Nagwek"/>
      <w:tabs>
        <w:tab w:val="clear" w:pos="4536"/>
        <w:tab w:val="clear" w:pos="9072"/>
      </w:tabs>
      <w:jc w:val="right"/>
      <w:rPr>
        <w:szCs w:val="18"/>
      </w:rPr>
    </w:pPr>
    <w:r w:rsidRPr="00F72672">
      <w:rPr>
        <w:szCs w:val="18"/>
      </w:rPr>
      <w:t>Centrum Edukacji Obywatelskiej</w:t>
    </w:r>
  </w:p>
  <w:p w:rsidR="000E6859" w:rsidRDefault="000E6859" w:rsidP="00F72672">
    <w:pPr>
      <w:pStyle w:val="Nagwek"/>
      <w:tabs>
        <w:tab w:val="clear" w:pos="4536"/>
        <w:tab w:val="clear" w:pos="9072"/>
        <w:tab w:val="left" w:pos="2545"/>
      </w:tabs>
      <w:jc w:val="right"/>
    </w:pPr>
  </w:p>
  <w:p w:rsidR="000E6859" w:rsidRDefault="00C4631F" w:rsidP="00201266">
    <w:pPr>
      <w:pStyle w:val="Nagwek"/>
      <w:tabs>
        <w:tab w:val="clear" w:pos="4536"/>
        <w:tab w:val="clear" w:pos="9072"/>
        <w:tab w:val="left" w:pos="2545"/>
      </w:tabs>
    </w:pPr>
    <w:r>
      <w:rPr>
        <w:noProof/>
        <w:lang w:eastAsia="pl-PL"/>
      </w:rPr>
      <mc:AlternateContent>
        <mc:Choice Requires="wps">
          <w:drawing>
            <wp:anchor distT="0" distB="0" distL="114300" distR="114300" simplePos="0" relativeHeight="251665408" behindDoc="0" locked="0" layoutInCell="1" allowOverlap="1">
              <wp:simplePos x="0" y="0"/>
              <wp:positionH relativeFrom="column">
                <wp:posOffset>4464050</wp:posOffset>
              </wp:positionH>
              <wp:positionV relativeFrom="paragraph">
                <wp:posOffset>-45720</wp:posOffset>
              </wp:positionV>
              <wp:extent cx="1504950" cy="45720"/>
              <wp:effectExtent l="0" t="1905" r="3175" b="0"/>
              <wp:wrapNone/>
              <wp:docPr id="2"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351.5pt;margin-top:-3.6pt;width:11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" fillcolor="#d8d8d8"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00C"/>
    <w:multiLevelType w:val="hybridMultilevel"/>
    <w:tmpl w:val="DACC7164"/>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7770A32"/>
    <w:multiLevelType w:val="hybridMultilevel"/>
    <w:tmpl w:val="5A78399E"/>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0B48030C"/>
    <w:multiLevelType w:val="hybridMultilevel"/>
    <w:tmpl w:val="04E051C8"/>
    <w:lvl w:ilvl="0" w:tplc="262CB298">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0BEC200A"/>
    <w:multiLevelType w:val="hybridMultilevel"/>
    <w:tmpl w:val="9E2465F8"/>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4">
    <w:nsid w:val="10210831"/>
    <w:multiLevelType w:val="hybridMultilevel"/>
    <w:tmpl w:val="C7E0730A"/>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3BB330A"/>
    <w:multiLevelType w:val="hybridMultilevel"/>
    <w:tmpl w:val="81D8B32A"/>
    <w:lvl w:ilvl="0" w:tplc="04150001">
      <w:start w:val="1"/>
      <w:numFmt w:val="bullet"/>
      <w:lvlText w:val=""/>
      <w:lvlJc w:val="left"/>
      <w:pPr>
        <w:ind w:left="720" w:hanging="360"/>
      </w:pPr>
      <w:rPr>
        <w:rFonts w:ascii="Symbol" w:hAnsi="Symbol" w:hint="default"/>
      </w:rPr>
    </w:lvl>
    <w:lvl w:ilvl="1" w:tplc="0FDCCF58">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1C274AF4"/>
    <w:multiLevelType w:val="hybridMultilevel"/>
    <w:tmpl w:val="0D9A44EC"/>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nsid w:val="1DF44B63"/>
    <w:multiLevelType w:val="multilevel"/>
    <w:tmpl w:val="96E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D6EAE"/>
    <w:multiLevelType w:val="hybridMultilevel"/>
    <w:tmpl w:val="AC9C571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29B423C5"/>
    <w:multiLevelType w:val="hybridMultilevel"/>
    <w:tmpl w:val="120A8AC4"/>
    <w:lvl w:ilvl="0" w:tplc="29E6EA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FB62064"/>
    <w:multiLevelType w:val="hybridMultilevel"/>
    <w:tmpl w:val="42728442"/>
    <w:lvl w:ilvl="0" w:tplc="47F61A4C">
      <w:start w:val="1"/>
      <w:numFmt w:val="decimal"/>
      <w:lvlText w:val="%1."/>
      <w:lvlJc w:val="left"/>
      <w:pPr>
        <w:ind w:left="384" w:hanging="360"/>
      </w:pPr>
      <w:rPr>
        <w:rFonts w:hint="default"/>
        <w:b/>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1">
    <w:nsid w:val="34AC5BA4"/>
    <w:multiLevelType w:val="hybridMultilevel"/>
    <w:tmpl w:val="B3B6E7BC"/>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2">
    <w:nsid w:val="35537189"/>
    <w:multiLevelType w:val="hybridMultilevel"/>
    <w:tmpl w:val="A42CC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6190E66"/>
    <w:multiLevelType w:val="hybridMultilevel"/>
    <w:tmpl w:val="C06A3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EE6520"/>
    <w:multiLevelType w:val="hybridMultilevel"/>
    <w:tmpl w:val="9F8E772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5">
    <w:nsid w:val="3A093B0D"/>
    <w:multiLevelType w:val="multilevel"/>
    <w:tmpl w:val="5226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F67F27"/>
    <w:multiLevelType w:val="hybridMultilevel"/>
    <w:tmpl w:val="7FC40BFC"/>
    <w:lvl w:ilvl="0" w:tplc="04150001">
      <w:start w:val="1"/>
      <w:numFmt w:val="bullet"/>
      <w:lvlText w:val=""/>
      <w:lvlJc w:val="left"/>
      <w:pPr>
        <w:ind w:left="2508" w:hanging="360"/>
      </w:pPr>
      <w:rPr>
        <w:rFonts w:ascii="Symbol" w:hAnsi="Symbol" w:hint="default"/>
      </w:rPr>
    </w:lvl>
    <w:lvl w:ilvl="1" w:tplc="04150003" w:tentative="1">
      <w:start w:val="1"/>
      <w:numFmt w:val="bullet"/>
      <w:lvlText w:val="o"/>
      <w:lvlJc w:val="left"/>
      <w:pPr>
        <w:ind w:left="3228" w:hanging="360"/>
      </w:pPr>
      <w:rPr>
        <w:rFonts w:ascii="Courier New" w:hAnsi="Courier New" w:cs="Courier New" w:hint="default"/>
      </w:rPr>
    </w:lvl>
    <w:lvl w:ilvl="2" w:tplc="04150005" w:tentative="1">
      <w:start w:val="1"/>
      <w:numFmt w:val="bullet"/>
      <w:lvlText w:val=""/>
      <w:lvlJc w:val="left"/>
      <w:pPr>
        <w:ind w:left="3948" w:hanging="360"/>
      </w:pPr>
      <w:rPr>
        <w:rFonts w:ascii="Wingdings" w:hAnsi="Wingdings" w:hint="default"/>
      </w:rPr>
    </w:lvl>
    <w:lvl w:ilvl="3" w:tplc="04150001" w:tentative="1">
      <w:start w:val="1"/>
      <w:numFmt w:val="bullet"/>
      <w:lvlText w:val=""/>
      <w:lvlJc w:val="left"/>
      <w:pPr>
        <w:ind w:left="4668" w:hanging="360"/>
      </w:pPr>
      <w:rPr>
        <w:rFonts w:ascii="Symbol" w:hAnsi="Symbol" w:hint="default"/>
      </w:rPr>
    </w:lvl>
    <w:lvl w:ilvl="4" w:tplc="04150003" w:tentative="1">
      <w:start w:val="1"/>
      <w:numFmt w:val="bullet"/>
      <w:lvlText w:val="o"/>
      <w:lvlJc w:val="left"/>
      <w:pPr>
        <w:ind w:left="5388" w:hanging="360"/>
      </w:pPr>
      <w:rPr>
        <w:rFonts w:ascii="Courier New" w:hAnsi="Courier New" w:cs="Courier New" w:hint="default"/>
      </w:rPr>
    </w:lvl>
    <w:lvl w:ilvl="5" w:tplc="04150005" w:tentative="1">
      <w:start w:val="1"/>
      <w:numFmt w:val="bullet"/>
      <w:lvlText w:val=""/>
      <w:lvlJc w:val="left"/>
      <w:pPr>
        <w:ind w:left="6108" w:hanging="360"/>
      </w:pPr>
      <w:rPr>
        <w:rFonts w:ascii="Wingdings" w:hAnsi="Wingdings" w:hint="default"/>
      </w:rPr>
    </w:lvl>
    <w:lvl w:ilvl="6" w:tplc="04150001" w:tentative="1">
      <w:start w:val="1"/>
      <w:numFmt w:val="bullet"/>
      <w:lvlText w:val=""/>
      <w:lvlJc w:val="left"/>
      <w:pPr>
        <w:ind w:left="6828" w:hanging="360"/>
      </w:pPr>
      <w:rPr>
        <w:rFonts w:ascii="Symbol" w:hAnsi="Symbol" w:hint="default"/>
      </w:rPr>
    </w:lvl>
    <w:lvl w:ilvl="7" w:tplc="04150003" w:tentative="1">
      <w:start w:val="1"/>
      <w:numFmt w:val="bullet"/>
      <w:lvlText w:val="o"/>
      <w:lvlJc w:val="left"/>
      <w:pPr>
        <w:ind w:left="7548" w:hanging="360"/>
      </w:pPr>
      <w:rPr>
        <w:rFonts w:ascii="Courier New" w:hAnsi="Courier New" w:cs="Courier New" w:hint="default"/>
      </w:rPr>
    </w:lvl>
    <w:lvl w:ilvl="8" w:tplc="04150005" w:tentative="1">
      <w:start w:val="1"/>
      <w:numFmt w:val="bullet"/>
      <w:lvlText w:val=""/>
      <w:lvlJc w:val="left"/>
      <w:pPr>
        <w:ind w:left="8268" w:hanging="360"/>
      </w:pPr>
      <w:rPr>
        <w:rFonts w:ascii="Wingdings" w:hAnsi="Wingdings" w:hint="default"/>
      </w:rPr>
    </w:lvl>
  </w:abstractNum>
  <w:abstractNum w:abstractNumId="17">
    <w:nsid w:val="3D3268E1"/>
    <w:multiLevelType w:val="hybridMultilevel"/>
    <w:tmpl w:val="06C2B4E8"/>
    <w:lvl w:ilvl="0" w:tplc="0415000F">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nsid w:val="40A008F0"/>
    <w:multiLevelType w:val="hybridMultilevel"/>
    <w:tmpl w:val="4B14B1EE"/>
    <w:lvl w:ilvl="0" w:tplc="63D0BC0A">
      <w:start w:val="1"/>
      <w:numFmt w:val="decimal"/>
      <w:lvlText w:val="%1."/>
      <w:lvlJc w:val="left"/>
      <w:pPr>
        <w:ind w:left="1788" w:hanging="360"/>
      </w:pPr>
      <w:rPr>
        <w:rFonts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9">
    <w:nsid w:val="44D01CE5"/>
    <w:multiLevelType w:val="hybridMultilevel"/>
    <w:tmpl w:val="876E0F4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
    <w:nsid w:val="4588259E"/>
    <w:multiLevelType w:val="hybridMultilevel"/>
    <w:tmpl w:val="A3D0ED8A"/>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21">
    <w:nsid w:val="4ADB094C"/>
    <w:multiLevelType w:val="hybridMultilevel"/>
    <w:tmpl w:val="96223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A117CA6"/>
    <w:multiLevelType w:val="hybridMultilevel"/>
    <w:tmpl w:val="4EDEF01E"/>
    <w:lvl w:ilvl="0" w:tplc="0415000F">
      <w:start w:val="1"/>
      <w:numFmt w:val="decimal"/>
      <w:lvlText w:val="%1."/>
      <w:lvlJc w:val="left"/>
      <w:pPr>
        <w:tabs>
          <w:tab w:val="num" w:pos="720"/>
        </w:tabs>
        <w:ind w:left="720" w:hanging="360"/>
      </w:pPr>
      <w:rPr>
        <w:rFonts w:hint="default"/>
      </w:rPr>
    </w:lvl>
    <w:lvl w:ilvl="1" w:tplc="E0A0EB58">
      <w:start w:val="1"/>
      <w:numFmt w:val="bullet"/>
      <w:lvlText w:val=""/>
      <w:lvlJc w:val="left"/>
      <w:pPr>
        <w:tabs>
          <w:tab w:val="num" w:pos="1440"/>
        </w:tabs>
        <w:ind w:left="1440" w:hanging="360"/>
      </w:pPr>
      <w:rPr>
        <w:rFonts w:ascii="Wingdings 2" w:hAnsi="Wingdings 2"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A1B7B96"/>
    <w:multiLevelType w:val="hybridMultilevel"/>
    <w:tmpl w:val="15001006"/>
    <w:lvl w:ilvl="0" w:tplc="04150001">
      <w:start w:val="1"/>
      <w:numFmt w:val="bullet"/>
      <w:lvlText w:val=""/>
      <w:lvlJc w:val="left"/>
      <w:pPr>
        <w:ind w:left="2496" w:hanging="360"/>
      </w:pPr>
      <w:rPr>
        <w:rFonts w:ascii="Symbol" w:hAnsi="Symbol" w:hint="default"/>
      </w:rPr>
    </w:lvl>
    <w:lvl w:ilvl="1" w:tplc="04150003" w:tentative="1">
      <w:start w:val="1"/>
      <w:numFmt w:val="bullet"/>
      <w:lvlText w:val="o"/>
      <w:lvlJc w:val="left"/>
      <w:pPr>
        <w:ind w:left="3216" w:hanging="360"/>
      </w:pPr>
      <w:rPr>
        <w:rFonts w:ascii="Courier New" w:hAnsi="Courier New" w:cs="Courier New" w:hint="default"/>
      </w:rPr>
    </w:lvl>
    <w:lvl w:ilvl="2" w:tplc="04150005" w:tentative="1">
      <w:start w:val="1"/>
      <w:numFmt w:val="bullet"/>
      <w:lvlText w:val=""/>
      <w:lvlJc w:val="left"/>
      <w:pPr>
        <w:ind w:left="3936" w:hanging="360"/>
      </w:pPr>
      <w:rPr>
        <w:rFonts w:ascii="Wingdings" w:hAnsi="Wingdings" w:hint="default"/>
      </w:rPr>
    </w:lvl>
    <w:lvl w:ilvl="3" w:tplc="04150001" w:tentative="1">
      <w:start w:val="1"/>
      <w:numFmt w:val="bullet"/>
      <w:lvlText w:val=""/>
      <w:lvlJc w:val="left"/>
      <w:pPr>
        <w:ind w:left="4656" w:hanging="360"/>
      </w:pPr>
      <w:rPr>
        <w:rFonts w:ascii="Symbol" w:hAnsi="Symbol" w:hint="default"/>
      </w:rPr>
    </w:lvl>
    <w:lvl w:ilvl="4" w:tplc="04150003" w:tentative="1">
      <w:start w:val="1"/>
      <w:numFmt w:val="bullet"/>
      <w:lvlText w:val="o"/>
      <w:lvlJc w:val="left"/>
      <w:pPr>
        <w:ind w:left="5376" w:hanging="360"/>
      </w:pPr>
      <w:rPr>
        <w:rFonts w:ascii="Courier New" w:hAnsi="Courier New" w:cs="Courier New" w:hint="default"/>
      </w:rPr>
    </w:lvl>
    <w:lvl w:ilvl="5" w:tplc="04150005" w:tentative="1">
      <w:start w:val="1"/>
      <w:numFmt w:val="bullet"/>
      <w:lvlText w:val=""/>
      <w:lvlJc w:val="left"/>
      <w:pPr>
        <w:ind w:left="6096" w:hanging="360"/>
      </w:pPr>
      <w:rPr>
        <w:rFonts w:ascii="Wingdings" w:hAnsi="Wingdings" w:hint="default"/>
      </w:rPr>
    </w:lvl>
    <w:lvl w:ilvl="6" w:tplc="04150001" w:tentative="1">
      <w:start w:val="1"/>
      <w:numFmt w:val="bullet"/>
      <w:lvlText w:val=""/>
      <w:lvlJc w:val="left"/>
      <w:pPr>
        <w:ind w:left="6816" w:hanging="360"/>
      </w:pPr>
      <w:rPr>
        <w:rFonts w:ascii="Symbol" w:hAnsi="Symbol" w:hint="default"/>
      </w:rPr>
    </w:lvl>
    <w:lvl w:ilvl="7" w:tplc="04150003" w:tentative="1">
      <w:start w:val="1"/>
      <w:numFmt w:val="bullet"/>
      <w:lvlText w:val="o"/>
      <w:lvlJc w:val="left"/>
      <w:pPr>
        <w:ind w:left="7536" w:hanging="360"/>
      </w:pPr>
      <w:rPr>
        <w:rFonts w:ascii="Courier New" w:hAnsi="Courier New" w:cs="Courier New" w:hint="default"/>
      </w:rPr>
    </w:lvl>
    <w:lvl w:ilvl="8" w:tplc="04150005" w:tentative="1">
      <w:start w:val="1"/>
      <w:numFmt w:val="bullet"/>
      <w:lvlText w:val=""/>
      <w:lvlJc w:val="left"/>
      <w:pPr>
        <w:ind w:left="8256" w:hanging="360"/>
      </w:pPr>
      <w:rPr>
        <w:rFonts w:ascii="Wingdings" w:hAnsi="Wingdings" w:hint="default"/>
      </w:rPr>
    </w:lvl>
  </w:abstractNum>
  <w:abstractNum w:abstractNumId="24">
    <w:nsid w:val="5EB16949"/>
    <w:multiLevelType w:val="hybridMultilevel"/>
    <w:tmpl w:val="167A8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1350328"/>
    <w:multiLevelType w:val="hybridMultilevel"/>
    <w:tmpl w:val="7B0AAAEE"/>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63323132"/>
    <w:multiLevelType w:val="multilevel"/>
    <w:tmpl w:val="1B78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A279F4"/>
    <w:multiLevelType w:val="hybridMultilevel"/>
    <w:tmpl w:val="A61E6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57D3B04"/>
    <w:multiLevelType w:val="hybridMultilevel"/>
    <w:tmpl w:val="959AE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66034D0"/>
    <w:multiLevelType w:val="hybridMultilevel"/>
    <w:tmpl w:val="BB821DB8"/>
    <w:lvl w:ilvl="0" w:tplc="E9BC970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0">
    <w:nsid w:val="70B237C0"/>
    <w:multiLevelType w:val="hybridMultilevel"/>
    <w:tmpl w:val="049C157C"/>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7BC1774B"/>
    <w:multiLevelType w:val="hybridMultilevel"/>
    <w:tmpl w:val="B240AD2C"/>
    <w:lvl w:ilvl="0" w:tplc="E0A0EB58">
      <w:start w:val="1"/>
      <w:numFmt w:val="bullet"/>
      <w:lvlText w:val=""/>
      <w:lvlJc w:val="left"/>
      <w:pPr>
        <w:tabs>
          <w:tab w:val="num" w:pos="720"/>
        </w:tabs>
        <w:ind w:left="72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C157921"/>
    <w:multiLevelType w:val="hybridMultilevel"/>
    <w:tmpl w:val="AFD62458"/>
    <w:lvl w:ilvl="0" w:tplc="29BA405E">
      <w:start w:val="2"/>
      <w:numFmt w:val="decimal"/>
      <w:lvlText w:val="%1."/>
      <w:lvlJc w:val="left"/>
      <w:pPr>
        <w:tabs>
          <w:tab w:val="num" w:pos="384"/>
        </w:tabs>
        <w:ind w:left="384" w:hanging="360"/>
      </w:pPr>
      <w:rPr>
        <w:rFonts w:hint="default"/>
      </w:rPr>
    </w:lvl>
    <w:lvl w:ilvl="1" w:tplc="04150019" w:tentative="1">
      <w:start w:val="1"/>
      <w:numFmt w:val="lowerLetter"/>
      <w:lvlText w:val="%2."/>
      <w:lvlJc w:val="left"/>
      <w:pPr>
        <w:tabs>
          <w:tab w:val="num" w:pos="1104"/>
        </w:tabs>
        <w:ind w:left="1104" w:hanging="360"/>
      </w:pPr>
    </w:lvl>
    <w:lvl w:ilvl="2" w:tplc="0415001B" w:tentative="1">
      <w:start w:val="1"/>
      <w:numFmt w:val="lowerRoman"/>
      <w:lvlText w:val="%3."/>
      <w:lvlJc w:val="right"/>
      <w:pPr>
        <w:tabs>
          <w:tab w:val="num" w:pos="1824"/>
        </w:tabs>
        <w:ind w:left="1824" w:hanging="180"/>
      </w:pPr>
    </w:lvl>
    <w:lvl w:ilvl="3" w:tplc="0415000F" w:tentative="1">
      <w:start w:val="1"/>
      <w:numFmt w:val="decimal"/>
      <w:lvlText w:val="%4."/>
      <w:lvlJc w:val="left"/>
      <w:pPr>
        <w:tabs>
          <w:tab w:val="num" w:pos="2544"/>
        </w:tabs>
        <w:ind w:left="2544" w:hanging="360"/>
      </w:pPr>
    </w:lvl>
    <w:lvl w:ilvl="4" w:tplc="04150019" w:tentative="1">
      <w:start w:val="1"/>
      <w:numFmt w:val="lowerLetter"/>
      <w:lvlText w:val="%5."/>
      <w:lvlJc w:val="left"/>
      <w:pPr>
        <w:tabs>
          <w:tab w:val="num" w:pos="3264"/>
        </w:tabs>
        <w:ind w:left="3264" w:hanging="360"/>
      </w:pPr>
    </w:lvl>
    <w:lvl w:ilvl="5" w:tplc="0415001B" w:tentative="1">
      <w:start w:val="1"/>
      <w:numFmt w:val="lowerRoman"/>
      <w:lvlText w:val="%6."/>
      <w:lvlJc w:val="right"/>
      <w:pPr>
        <w:tabs>
          <w:tab w:val="num" w:pos="3984"/>
        </w:tabs>
        <w:ind w:left="3984" w:hanging="180"/>
      </w:pPr>
    </w:lvl>
    <w:lvl w:ilvl="6" w:tplc="0415000F" w:tentative="1">
      <w:start w:val="1"/>
      <w:numFmt w:val="decimal"/>
      <w:lvlText w:val="%7."/>
      <w:lvlJc w:val="left"/>
      <w:pPr>
        <w:tabs>
          <w:tab w:val="num" w:pos="4704"/>
        </w:tabs>
        <w:ind w:left="4704" w:hanging="360"/>
      </w:pPr>
    </w:lvl>
    <w:lvl w:ilvl="7" w:tplc="04150019" w:tentative="1">
      <w:start w:val="1"/>
      <w:numFmt w:val="lowerLetter"/>
      <w:lvlText w:val="%8."/>
      <w:lvlJc w:val="left"/>
      <w:pPr>
        <w:tabs>
          <w:tab w:val="num" w:pos="5424"/>
        </w:tabs>
        <w:ind w:left="5424" w:hanging="360"/>
      </w:pPr>
    </w:lvl>
    <w:lvl w:ilvl="8" w:tplc="0415001B" w:tentative="1">
      <w:start w:val="1"/>
      <w:numFmt w:val="lowerRoman"/>
      <w:lvlText w:val="%9."/>
      <w:lvlJc w:val="right"/>
      <w:pPr>
        <w:tabs>
          <w:tab w:val="num" w:pos="6144"/>
        </w:tabs>
        <w:ind w:left="6144" w:hanging="180"/>
      </w:pPr>
    </w:lvl>
  </w:abstractNum>
  <w:abstractNum w:abstractNumId="33">
    <w:nsid w:val="7D696D64"/>
    <w:multiLevelType w:val="multilevel"/>
    <w:tmpl w:val="02700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3A27FD"/>
    <w:multiLevelType w:val="hybridMultilevel"/>
    <w:tmpl w:val="8B5E09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nsid w:val="7FD021CE"/>
    <w:multiLevelType w:val="hybridMultilevel"/>
    <w:tmpl w:val="473424E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5"/>
  </w:num>
  <w:num w:numId="3">
    <w:abstractNumId w:val="7"/>
  </w:num>
  <w:num w:numId="4">
    <w:abstractNumId w:val="26"/>
  </w:num>
  <w:num w:numId="5">
    <w:abstractNumId w:val="5"/>
  </w:num>
  <w:num w:numId="6">
    <w:abstractNumId w:val="5"/>
  </w:num>
  <w:num w:numId="7">
    <w:abstractNumId w:val="12"/>
  </w:num>
  <w:num w:numId="8">
    <w:abstractNumId w:val="35"/>
  </w:num>
  <w:num w:numId="9">
    <w:abstractNumId w:val="27"/>
  </w:num>
  <w:num w:numId="10">
    <w:abstractNumId w:val="8"/>
  </w:num>
  <w:num w:numId="11">
    <w:abstractNumId w:val="28"/>
  </w:num>
  <w:num w:numId="12">
    <w:abstractNumId w:val="19"/>
  </w:num>
  <w:num w:numId="13">
    <w:abstractNumId w:val="21"/>
  </w:num>
  <w:num w:numId="14">
    <w:abstractNumId w:val="14"/>
  </w:num>
  <w:num w:numId="15">
    <w:abstractNumId w:val="11"/>
  </w:num>
  <w:num w:numId="16">
    <w:abstractNumId w:val="24"/>
  </w:num>
  <w:num w:numId="17">
    <w:abstractNumId w:val="13"/>
  </w:num>
  <w:num w:numId="18">
    <w:abstractNumId w:val="22"/>
  </w:num>
  <w:num w:numId="19">
    <w:abstractNumId w:val="25"/>
  </w:num>
  <w:num w:numId="20">
    <w:abstractNumId w:val="0"/>
  </w:num>
  <w:num w:numId="21">
    <w:abstractNumId w:val="32"/>
  </w:num>
  <w:num w:numId="22">
    <w:abstractNumId w:val="31"/>
  </w:num>
  <w:num w:numId="23">
    <w:abstractNumId w:val="30"/>
  </w:num>
  <w:num w:numId="24">
    <w:abstractNumId w:val="4"/>
  </w:num>
  <w:num w:numId="25">
    <w:abstractNumId w:val="10"/>
  </w:num>
  <w:num w:numId="26">
    <w:abstractNumId w:val="34"/>
  </w:num>
  <w:num w:numId="27">
    <w:abstractNumId w:val="9"/>
  </w:num>
  <w:num w:numId="28">
    <w:abstractNumId w:val="18"/>
  </w:num>
  <w:num w:numId="29">
    <w:abstractNumId w:val="16"/>
  </w:num>
  <w:num w:numId="30">
    <w:abstractNumId w:val="2"/>
  </w:num>
  <w:num w:numId="31">
    <w:abstractNumId w:val="20"/>
  </w:num>
  <w:num w:numId="32">
    <w:abstractNumId w:val="3"/>
  </w:num>
  <w:num w:numId="33">
    <w:abstractNumId w:val="6"/>
  </w:num>
  <w:num w:numId="34">
    <w:abstractNumId w:val="17"/>
  </w:num>
  <w:num w:numId="35">
    <w:abstractNumId w:val="1"/>
  </w:num>
  <w:num w:numId="36">
    <w:abstractNumId w:val="2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strokecolor="#f75f1b">
      <v:stroke color="#f75f1b" weight="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4C"/>
    <w:rsid w:val="00064C74"/>
    <w:rsid w:val="00067F34"/>
    <w:rsid w:val="000703B7"/>
    <w:rsid w:val="000E6859"/>
    <w:rsid w:val="00155A09"/>
    <w:rsid w:val="001560B3"/>
    <w:rsid w:val="00167FB9"/>
    <w:rsid w:val="00180EBA"/>
    <w:rsid w:val="001918EC"/>
    <w:rsid w:val="001D7D29"/>
    <w:rsid w:val="001E7F15"/>
    <w:rsid w:val="00201266"/>
    <w:rsid w:val="00210477"/>
    <w:rsid w:val="00211C27"/>
    <w:rsid w:val="00221D89"/>
    <w:rsid w:val="00224AFE"/>
    <w:rsid w:val="00254685"/>
    <w:rsid w:val="002B1BEB"/>
    <w:rsid w:val="002B505A"/>
    <w:rsid w:val="002C42B6"/>
    <w:rsid w:val="00356A9D"/>
    <w:rsid w:val="004C45E0"/>
    <w:rsid w:val="005220E7"/>
    <w:rsid w:val="005C35D3"/>
    <w:rsid w:val="005F1B90"/>
    <w:rsid w:val="005F1F29"/>
    <w:rsid w:val="00663D4D"/>
    <w:rsid w:val="006670CE"/>
    <w:rsid w:val="0068400B"/>
    <w:rsid w:val="006A2595"/>
    <w:rsid w:val="006D259A"/>
    <w:rsid w:val="00700938"/>
    <w:rsid w:val="00743896"/>
    <w:rsid w:val="007619A4"/>
    <w:rsid w:val="007B3CBB"/>
    <w:rsid w:val="007B418F"/>
    <w:rsid w:val="007E7759"/>
    <w:rsid w:val="008F1C15"/>
    <w:rsid w:val="009002E9"/>
    <w:rsid w:val="0090436D"/>
    <w:rsid w:val="009203CF"/>
    <w:rsid w:val="009749F0"/>
    <w:rsid w:val="009B533E"/>
    <w:rsid w:val="00B95765"/>
    <w:rsid w:val="00BD626B"/>
    <w:rsid w:val="00C36392"/>
    <w:rsid w:val="00C42E4C"/>
    <w:rsid w:val="00C4631F"/>
    <w:rsid w:val="00C779C8"/>
    <w:rsid w:val="00C81E75"/>
    <w:rsid w:val="00CA046D"/>
    <w:rsid w:val="00D25C74"/>
    <w:rsid w:val="00D54F6B"/>
    <w:rsid w:val="00D60EB9"/>
    <w:rsid w:val="00DE3331"/>
    <w:rsid w:val="00E10299"/>
    <w:rsid w:val="00E26C36"/>
    <w:rsid w:val="00E91C2F"/>
    <w:rsid w:val="00EA02B6"/>
    <w:rsid w:val="00EC024B"/>
    <w:rsid w:val="00EF494F"/>
    <w:rsid w:val="00F17465"/>
    <w:rsid w:val="00F72672"/>
    <w:rsid w:val="00FA0B42"/>
    <w:rsid w:val="00FA57C4"/>
    <w:rsid w:val="00FA5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rokecolor="#f75f1b">
      <v:stroke color="#f75f1b" weight="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1D7D29"/>
    <w:rPr>
      <w:color w:val="0000FF"/>
      <w:u w:val="single"/>
    </w:rPr>
  </w:style>
  <w:style w:type="paragraph" w:styleId="NormalnyWeb">
    <w:name w:val="Normal (Web)"/>
    <w:basedOn w:val="Normalny"/>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character" w:customStyle="1" w:styleId="apple-converted-space">
    <w:name w:val="apple-converted-space"/>
    <w:basedOn w:val="Domylnaczcionkaakapitu"/>
    <w:rsid w:val="002B1BEB"/>
  </w:style>
  <w:style w:type="character" w:customStyle="1" w:styleId="wordp3917dc34e07c9c7180df2ea9ef103361845c8af42b71f51b960059226090a1ac">
    <w:name w:val="word_p_3917dc34e07c9c7180df2ea9ef103361845c8af42b71f51b960059226090a1ac"/>
    <w:basedOn w:val="Domylnaczcionkaakapitu"/>
    <w:rsid w:val="002B1BEB"/>
  </w:style>
  <w:style w:type="character" w:customStyle="1" w:styleId="txtpytanie">
    <w:name w:val="txt_pytanie"/>
    <w:basedOn w:val="Domylnaczcionkaakapitu"/>
    <w:rsid w:val="002B1BEB"/>
  </w:style>
  <w:style w:type="character" w:styleId="Uwydatnienie">
    <w:name w:val="Emphasis"/>
    <w:uiPriority w:val="20"/>
    <w:qFormat/>
    <w:rsid w:val="002B1B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1D7D29"/>
    <w:rPr>
      <w:color w:val="0000FF"/>
      <w:u w:val="single"/>
    </w:rPr>
  </w:style>
  <w:style w:type="paragraph" w:styleId="NormalnyWeb">
    <w:name w:val="Normal (Web)"/>
    <w:basedOn w:val="Normalny"/>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 w:type="character" w:customStyle="1" w:styleId="apple-converted-space">
    <w:name w:val="apple-converted-space"/>
    <w:basedOn w:val="Domylnaczcionkaakapitu"/>
    <w:rsid w:val="002B1BEB"/>
  </w:style>
  <w:style w:type="character" w:customStyle="1" w:styleId="wordp3917dc34e07c9c7180df2ea9ef103361845c8af42b71f51b960059226090a1ac">
    <w:name w:val="word_p_3917dc34e07c9c7180df2ea9ef103361845c8af42b71f51b960059226090a1ac"/>
    <w:basedOn w:val="Domylnaczcionkaakapitu"/>
    <w:rsid w:val="002B1BEB"/>
  </w:style>
  <w:style w:type="character" w:customStyle="1" w:styleId="txtpytanie">
    <w:name w:val="txt_pytanie"/>
    <w:basedOn w:val="Domylnaczcionkaakapitu"/>
    <w:rsid w:val="002B1BEB"/>
  </w:style>
  <w:style w:type="character" w:styleId="Uwydatnienie">
    <w:name w:val="Emphasis"/>
    <w:uiPriority w:val="20"/>
    <w:qFormat/>
    <w:rsid w:val="002B1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7595">
      <w:bodyDiv w:val="1"/>
      <w:marLeft w:val="0"/>
      <w:marRight w:val="0"/>
      <w:marTop w:val="0"/>
      <w:marBottom w:val="0"/>
      <w:divBdr>
        <w:top w:val="none" w:sz="0" w:space="0" w:color="auto"/>
        <w:left w:val="none" w:sz="0" w:space="0" w:color="auto"/>
        <w:bottom w:val="none" w:sz="0" w:space="0" w:color="auto"/>
        <w:right w:val="none" w:sz="0" w:space="0" w:color="auto"/>
      </w:divBdr>
    </w:div>
    <w:div w:id="257718789">
      <w:bodyDiv w:val="1"/>
      <w:marLeft w:val="0"/>
      <w:marRight w:val="0"/>
      <w:marTop w:val="0"/>
      <w:marBottom w:val="0"/>
      <w:divBdr>
        <w:top w:val="none" w:sz="0" w:space="0" w:color="auto"/>
        <w:left w:val="none" w:sz="0" w:space="0" w:color="auto"/>
        <w:bottom w:val="none" w:sz="0" w:space="0" w:color="auto"/>
        <w:right w:val="none" w:sz="0" w:space="0" w:color="auto"/>
      </w:divBdr>
    </w:div>
    <w:div w:id="353195091">
      <w:bodyDiv w:val="1"/>
      <w:marLeft w:val="0"/>
      <w:marRight w:val="0"/>
      <w:marTop w:val="0"/>
      <w:marBottom w:val="0"/>
      <w:divBdr>
        <w:top w:val="none" w:sz="0" w:space="0" w:color="auto"/>
        <w:left w:val="none" w:sz="0" w:space="0" w:color="auto"/>
        <w:bottom w:val="none" w:sz="0" w:space="0" w:color="auto"/>
        <w:right w:val="none" w:sz="0" w:space="0" w:color="auto"/>
      </w:divBdr>
    </w:div>
    <w:div w:id="366564947">
      <w:bodyDiv w:val="1"/>
      <w:marLeft w:val="0"/>
      <w:marRight w:val="0"/>
      <w:marTop w:val="0"/>
      <w:marBottom w:val="0"/>
      <w:divBdr>
        <w:top w:val="none" w:sz="0" w:space="0" w:color="auto"/>
        <w:left w:val="none" w:sz="0" w:space="0" w:color="auto"/>
        <w:bottom w:val="none" w:sz="0" w:space="0" w:color="auto"/>
        <w:right w:val="none" w:sz="0" w:space="0" w:color="auto"/>
      </w:divBdr>
    </w:div>
    <w:div w:id="394282152">
      <w:bodyDiv w:val="1"/>
      <w:marLeft w:val="0"/>
      <w:marRight w:val="0"/>
      <w:marTop w:val="0"/>
      <w:marBottom w:val="0"/>
      <w:divBdr>
        <w:top w:val="none" w:sz="0" w:space="0" w:color="auto"/>
        <w:left w:val="none" w:sz="0" w:space="0" w:color="auto"/>
        <w:bottom w:val="none" w:sz="0" w:space="0" w:color="auto"/>
        <w:right w:val="none" w:sz="0" w:space="0" w:color="auto"/>
      </w:divBdr>
    </w:div>
    <w:div w:id="490560009">
      <w:bodyDiv w:val="1"/>
      <w:marLeft w:val="0"/>
      <w:marRight w:val="0"/>
      <w:marTop w:val="0"/>
      <w:marBottom w:val="0"/>
      <w:divBdr>
        <w:top w:val="none" w:sz="0" w:space="0" w:color="auto"/>
        <w:left w:val="none" w:sz="0" w:space="0" w:color="auto"/>
        <w:bottom w:val="none" w:sz="0" w:space="0" w:color="auto"/>
        <w:right w:val="none" w:sz="0" w:space="0" w:color="auto"/>
      </w:divBdr>
    </w:div>
    <w:div w:id="801077699">
      <w:bodyDiv w:val="1"/>
      <w:marLeft w:val="0"/>
      <w:marRight w:val="0"/>
      <w:marTop w:val="0"/>
      <w:marBottom w:val="0"/>
      <w:divBdr>
        <w:top w:val="none" w:sz="0" w:space="0" w:color="auto"/>
        <w:left w:val="none" w:sz="0" w:space="0" w:color="auto"/>
        <w:bottom w:val="none" w:sz="0" w:space="0" w:color="auto"/>
        <w:right w:val="none" w:sz="0" w:space="0" w:color="auto"/>
      </w:divBdr>
    </w:div>
    <w:div w:id="861940228">
      <w:bodyDiv w:val="1"/>
      <w:marLeft w:val="0"/>
      <w:marRight w:val="0"/>
      <w:marTop w:val="0"/>
      <w:marBottom w:val="0"/>
      <w:divBdr>
        <w:top w:val="none" w:sz="0" w:space="0" w:color="auto"/>
        <w:left w:val="none" w:sz="0" w:space="0" w:color="auto"/>
        <w:bottom w:val="none" w:sz="0" w:space="0" w:color="auto"/>
        <w:right w:val="none" w:sz="0" w:space="0" w:color="auto"/>
      </w:divBdr>
    </w:div>
    <w:div w:id="882139146">
      <w:bodyDiv w:val="1"/>
      <w:marLeft w:val="0"/>
      <w:marRight w:val="0"/>
      <w:marTop w:val="0"/>
      <w:marBottom w:val="0"/>
      <w:divBdr>
        <w:top w:val="none" w:sz="0" w:space="0" w:color="auto"/>
        <w:left w:val="none" w:sz="0" w:space="0" w:color="auto"/>
        <w:bottom w:val="none" w:sz="0" w:space="0" w:color="auto"/>
        <w:right w:val="none" w:sz="0" w:space="0" w:color="auto"/>
      </w:divBdr>
    </w:div>
    <w:div w:id="991173490">
      <w:bodyDiv w:val="1"/>
      <w:marLeft w:val="0"/>
      <w:marRight w:val="0"/>
      <w:marTop w:val="0"/>
      <w:marBottom w:val="0"/>
      <w:divBdr>
        <w:top w:val="none" w:sz="0" w:space="0" w:color="auto"/>
        <w:left w:val="none" w:sz="0" w:space="0" w:color="auto"/>
        <w:bottom w:val="none" w:sz="0" w:space="0" w:color="auto"/>
        <w:right w:val="none" w:sz="0" w:space="0" w:color="auto"/>
      </w:divBdr>
    </w:div>
    <w:div w:id="1035275515">
      <w:bodyDiv w:val="1"/>
      <w:marLeft w:val="0"/>
      <w:marRight w:val="0"/>
      <w:marTop w:val="0"/>
      <w:marBottom w:val="0"/>
      <w:divBdr>
        <w:top w:val="none" w:sz="0" w:space="0" w:color="auto"/>
        <w:left w:val="none" w:sz="0" w:space="0" w:color="auto"/>
        <w:bottom w:val="none" w:sz="0" w:space="0" w:color="auto"/>
        <w:right w:val="none" w:sz="0" w:space="0" w:color="auto"/>
      </w:divBdr>
    </w:div>
    <w:div w:id="1473255661">
      <w:bodyDiv w:val="1"/>
      <w:marLeft w:val="0"/>
      <w:marRight w:val="0"/>
      <w:marTop w:val="0"/>
      <w:marBottom w:val="0"/>
      <w:divBdr>
        <w:top w:val="none" w:sz="0" w:space="0" w:color="auto"/>
        <w:left w:val="none" w:sz="0" w:space="0" w:color="auto"/>
        <w:bottom w:val="none" w:sz="0" w:space="0" w:color="auto"/>
        <w:right w:val="none" w:sz="0" w:space="0" w:color="auto"/>
      </w:divBdr>
    </w:div>
    <w:div w:id="1477801535">
      <w:bodyDiv w:val="1"/>
      <w:marLeft w:val="0"/>
      <w:marRight w:val="0"/>
      <w:marTop w:val="0"/>
      <w:marBottom w:val="0"/>
      <w:divBdr>
        <w:top w:val="none" w:sz="0" w:space="0" w:color="auto"/>
        <w:left w:val="none" w:sz="0" w:space="0" w:color="auto"/>
        <w:bottom w:val="none" w:sz="0" w:space="0" w:color="auto"/>
        <w:right w:val="none" w:sz="0" w:space="0" w:color="auto"/>
      </w:divBdr>
    </w:div>
    <w:div w:id="1578394304">
      <w:bodyDiv w:val="1"/>
      <w:marLeft w:val="0"/>
      <w:marRight w:val="0"/>
      <w:marTop w:val="0"/>
      <w:marBottom w:val="0"/>
      <w:divBdr>
        <w:top w:val="none" w:sz="0" w:space="0" w:color="auto"/>
        <w:left w:val="none" w:sz="0" w:space="0" w:color="auto"/>
        <w:bottom w:val="none" w:sz="0" w:space="0" w:color="auto"/>
        <w:right w:val="none" w:sz="0" w:space="0" w:color="auto"/>
      </w:divBdr>
    </w:div>
    <w:div w:id="1637487475">
      <w:bodyDiv w:val="1"/>
      <w:marLeft w:val="0"/>
      <w:marRight w:val="0"/>
      <w:marTop w:val="0"/>
      <w:marBottom w:val="0"/>
      <w:divBdr>
        <w:top w:val="none" w:sz="0" w:space="0" w:color="auto"/>
        <w:left w:val="none" w:sz="0" w:space="0" w:color="auto"/>
        <w:bottom w:val="none" w:sz="0" w:space="0" w:color="auto"/>
        <w:right w:val="none" w:sz="0" w:space="0" w:color="auto"/>
      </w:divBdr>
    </w:div>
    <w:div w:id="1727794167">
      <w:bodyDiv w:val="1"/>
      <w:marLeft w:val="0"/>
      <w:marRight w:val="0"/>
      <w:marTop w:val="0"/>
      <w:marBottom w:val="0"/>
      <w:divBdr>
        <w:top w:val="none" w:sz="0" w:space="0" w:color="auto"/>
        <w:left w:val="none" w:sz="0" w:space="0" w:color="auto"/>
        <w:bottom w:val="none" w:sz="0" w:space="0" w:color="auto"/>
        <w:right w:val="none" w:sz="0" w:space="0" w:color="auto"/>
      </w:divBdr>
    </w:div>
    <w:div w:id="1770659950">
      <w:bodyDiv w:val="1"/>
      <w:marLeft w:val="0"/>
      <w:marRight w:val="0"/>
      <w:marTop w:val="0"/>
      <w:marBottom w:val="0"/>
      <w:divBdr>
        <w:top w:val="none" w:sz="0" w:space="0" w:color="auto"/>
        <w:left w:val="none" w:sz="0" w:space="0" w:color="auto"/>
        <w:bottom w:val="none" w:sz="0" w:space="0" w:color="auto"/>
        <w:right w:val="none" w:sz="0" w:space="0" w:color="auto"/>
      </w:divBdr>
    </w:div>
    <w:div w:id="1846094265">
      <w:bodyDiv w:val="1"/>
      <w:marLeft w:val="0"/>
      <w:marRight w:val="0"/>
      <w:marTop w:val="0"/>
      <w:marBottom w:val="0"/>
      <w:divBdr>
        <w:top w:val="none" w:sz="0" w:space="0" w:color="auto"/>
        <w:left w:val="none" w:sz="0" w:space="0" w:color="auto"/>
        <w:bottom w:val="none" w:sz="0" w:space="0" w:color="auto"/>
        <w:right w:val="none" w:sz="0" w:space="0" w:color="auto"/>
      </w:divBdr>
    </w:div>
    <w:div w:id="1863937608">
      <w:bodyDiv w:val="1"/>
      <w:marLeft w:val="0"/>
      <w:marRight w:val="0"/>
      <w:marTop w:val="0"/>
      <w:marBottom w:val="0"/>
      <w:divBdr>
        <w:top w:val="none" w:sz="0" w:space="0" w:color="auto"/>
        <w:left w:val="none" w:sz="0" w:space="0" w:color="auto"/>
        <w:bottom w:val="none" w:sz="0" w:space="0" w:color="auto"/>
        <w:right w:val="none" w:sz="0" w:space="0" w:color="auto"/>
      </w:divBdr>
    </w:div>
    <w:div w:id="20504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C240D4E-9996-4555-BBDE-C8D53AE3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3856</Words>
  <Characters>23142</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Fundacja Centrum Edukacji Obywatelskiej</Company>
  <LinksUpToDate>false</LinksUpToDate>
  <CharactersWithSpaces>26945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 Nowacki</dc:creator>
  <cp:lastModifiedBy>Mateusz Rybka</cp:lastModifiedBy>
  <cp:revision>2</cp:revision>
  <cp:lastPrinted>2014-06-30T10:18:00Z</cp:lastPrinted>
  <dcterms:created xsi:type="dcterms:W3CDTF">2014-06-30T10:44:00Z</dcterms:created>
  <dcterms:modified xsi:type="dcterms:W3CDTF">2014-06-30T10:44:00Z</dcterms:modified>
</cp:coreProperties>
</file>